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3827"/>
      </w:tblGrid>
      <w:tr w:rsidR="00AA1479" w14:paraId="40A8BB5D" w14:textId="77777777" w:rsidTr="00AA1479">
        <w:tc>
          <w:tcPr>
            <w:tcW w:w="5529" w:type="dxa"/>
          </w:tcPr>
          <w:p w14:paraId="0D398B95" w14:textId="77777777" w:rsidR="00AA1479" w:rsidRDefault="00AA1479" w:rsidP="00F21C59">
            <w:pPr>
              <w:spacing w:after="120"/>
              <w:ind w:left="-100"/>
              <w:rPr>
                <w:rFonts w:ascii="Arial" w:hAnsi="Arial" w:cs="Arial"/>
                <w:b/>
                <w:bCs/>
                <w:sz w:val="24"/>
                <w:szCs w:val="24"/>
                <w:lang w:val="en-US"/>
              </w:rPr>
            </w:pPr>
            <w:r w:rsidRPr="00AA1479">
              <w:rPr>
                <w:rFonts w:ascii="Arial" w:hAnsi="Arial" w:cs="Arial"/>
                <w:b/>
                <w:bCs/>
                <w:sz w:val="24"/>
                <w:szCs w:val="24"/>
                <w:lang w:val="en-US"/>
              </w:rPr>
              <w:t>Improving the SSRO’s response to contract-specific queries on the regulatory framework for single source defence contracts</w:t>
            </w:r>
          </w:p>
          <w:p w14:paraId="0B4694CA" w14:textId="622DAC58" w:rsidR="00AA1479" w:rsidRPr="00AA1479" w:rsidRDefault="00AA1479" w:rsidP="00F21C59">
            <w:pPr>
              <w:spacing w:after="120"/>
              <w:ind w:left="-100"/>
              <w:rPr>
                <w:rFonts w:ascii="Arial" w:hAnsi="Arial" w:cs="Arial"/>
                <w:b/>
                <w:bCs/>
                <w:sz w:val="24"/>
                <w:szCs w:val="24"/>
                <w:lang w:val="en-US"/>
              </w:rPr>
            </w:pPr>
            <w:r w:rsidRPr="00AA1479">
              <w:rPr>
                <w:rFonts w:ascii="Arial" w:hAnsi="Arial" w:cs="Arial"/>
                <w:b/>
                <w:bCs/>
                <w:sz w:val="24"/>
                <w:szCs w:val="24"/>
                <w:lang w:val="en-US"/>
              </w:rPr>
              <w:t>Consultation response form</w:t>
            </w:r>
          </w:p>
          <w:p w14:paraId="21573BED" w14:textId="77777777" w:rsidR="00AA1479" w:rsidRDefault="00AA1479" w:rsidP="00AA1479">
            <w:pPr>
              <w:spacing w:after="120"/>
              <w:rPr>
                <w:rFonts w:ascii="Arial" w:hAnsi="Arial" w:cs="Arial"/>
                <w:b/>
                <w:bCs/>
                <w:lang w:val="en-US"/>
              </w:rPr>
            </w:pPr>
          </w:p>
        </w:tc>
        <w:tc>
          <w:tcPr>
            <w:tcW w:w="3827" w:type="dxa"/>
          </w:tcPr>
          <w:p w14:paraId="2AA2BFE7" w14:textId="57199108" w:rsidR="00AA1479" w:rsidRDefault="00AA1479" w:rsidP="00AA1479">
            <w:pPr>
              <w:spacing w:after="120"/>
              <w:jc w:val="right"/>
              <w:rPr>
                <w:rFonts w:ascii="Arial" w:hAnsi="Arial" w:cs="Arial"/>
                <w:b/>
                <w:bCs/>
                <w:lang w:val="en-US"/>
              </w:rPr>
            </w:pPr>
            <w:r>
              <w:rPr>
                <w:noProof/>
              </w:rPr>
              <w:drawing>
                <wp:inline distT="0" distB="0" distL="0" distR="0" wp14:anchorId="0ADDBBC6" wp14:editId="77794290">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tc>
      </w:tr>
    </w:tbl>
    <w:p w14:paraId="38C39C40" w14:textId="117451D0" w:rsidR="00FA3A7A" w:rsidRPr="00215EF5" w:rsidRDefault="00C72BCA" w:rsidP="00215EF5">
      <w:pPr>
        <w:pStyle w:val="BodyText1"/>
        <w:numPr>
          <w:ilvl w:val="0"/>
          <w:numId w:val="0"/>
        </w:numPr>
        <w:rPr>
          <w:rFonts w:cs="Arial"/>
          <w:szCs w:val="22"/>
        </w:rPr>
      </w:pPr>
      <w:r w:rsidRPr="00215EF5">
        <w:rPr>
          <w:rFonts w:cs="Arial"/>
          <w:szCs w:val="22"/>
        </w:rPr>
        <w:t>T</w:t>
      </w:r>
      <w:r w:rsidR="00265B42" w:rsidRPr="00215EF5">
        <w:rPr>
          <w:rFonts w:cs="Arial"/>
          <w:szCs w:val="22"/>
        </w:rPr>
        <w:t xml:space="preserve">he </w:t>
      </w:r>
      <w:r w:rsidR="00B5272F" w:rsidRPr="00215EF5">
        <w:rPr>
          <w:rFonts w:cs="Arial"/>
          <w:szCs w:val="22"/>
        </w:rPr>
        <w:t xml:space="preserve">SSRO is </w:t>
      </w:r>
      <w:r w:rsidR="00134EDA" w:rsidRPr="00215EF5">
        <w:rPr>
          <w:rFonts w:cs="Arial"/>
          <w:szCs w:val="22"/>
        </w:rPr>
        <w:t>consulting on proposals</w:t>
      </w:r>
      <w:r w:rsidR="00B53BAE">
        <w:rPr>
          <w:rFonts w:cs="Arial"/>
          <w:szCs w:val="22"/>
        </w:rPr>
        <w:t xml:space="preserve"> </w:t>
      </w:r>
      <w:r w:rsidR="00FA3A7A" w:rsidRPr="00215EF5">
        <w:rPr>
          <w:rFonts w:cs="Arial"/>
          <w:szCs w:val="22"/>
        </w:rPr>
        <w:t xml:space="preserve">in relation to aspects of </w:t>
      </w:r>
      <w:r w:rsidR="00C974D9" w:rsidRPr="00215EF5">
        <w:rPr>
          <w:rFonts w:cs="Arial"/>
          <w:szCs w:val="22"/>
        </w:rPr>
        <w:t>i</w:t>
      </w:r>
      <w:r w:rsidR="00BF1FBB" w:rsidRPr="00215EF5">
        <w:rPr>
          <w:rFonts w:cs="Arial"/>
          <w:szCs w:val="22"/>
        </w:rPr>
        <w:t>ts</w:t>
      </w:r>
      <w:r w:rsidR="00FA3A7A" w:rsidRPr="00215EF5">
        <w:rPr>
          <w:rFonts w:cs="Arial"/>
          <w:szCs w:val="22"/>
        </w:rPr>
        <w:t xml:space="preserve"> response to </w:t>
      </w:r>
      <w:r w:rsidR="00B02183" w:rsidRPr="00215EF5">
        <w:rPr>
          <w:rFonts w:cs="Arial"/>
          <w:szCs w:val="22"/>
        </w:rPr>
        <w:t xml:space="preserve">contract-specific </w:t>
      </w:r>
      <w:r w:rsidR="00FA3A7A" w:rsidRPr="00215EF5">
        <w:rPr>
          <w:rFonts w:cs="Arial"/>
          <w:szCs w:val="22"/>
        </w:rPr>
        <w:t>queries where stakeholders have indicated a desire for improvement</w:t>
      </w:r>
      <w:r w:rsidR="00EB09A2">
        <w:rPr>
          <w:rFonts w:cs="Arial"/>
          <w:szCs w:val="22"/>
        </w:rPr>
        <w:t>:</w:t>
      </w:r>
      <w:r w:rsidR="00EB09A2" w:rsidRPr="00EB09A2">
        <w:t xml:space="preserve"> </w:t>
      </w:r>
      <w:hyperlink r:id="rId11" w:history="1">
        <w:r w:rsidR="00EB09A2" w:rsidRPr="00F82A6B">
          <w:rPr>
            <w:rStyle w:val="Hyperlink"/>
            <w:rFonts w:cs="Arial"/>
            <w:b w:val="0"/>
            <w:bCs/>
            <w:color w:val="4472C4" w:themeColor="accent1"/>
            <w:szCs w:val="22"/>
            <w:u w:val="single"/>
          </w:rPr>
          <w:t>https:/www.gov.uk/government/consultations/improving-the-ssros-response-to-contract-specific-queries-on-the-regulatory-framework-for-single-source-defence-contracts</w:t>
        </w:r>
      </w:hyperlink>
    </w:p>
    <w:p w14:paraId="130E178B" w14:textId="56D197E9" w:rsidR="003532EF" w:rsidRPr="00215EF5" w:rsidRDefault="003532EF" w:rsidP="00215EF5">
      <w:pPr>
        <w:pStyle w:val="BodyText1"/>
        <w:keepNext/>
        <w:numPr>
          <w:ilvl w:val="0"/>
          <w:numId w:val="0"/>
        </w:numPr>
        <w:rPr>
          <w:rFonts w:cs="Arial"/>
          <w:szCs w:val="22"/>
        </w:rPr>
      </w:pPr>
      <w:r w:rsidRPr="00215EF5">
        <w:rPr>
          <w:rFonts w:cs="Arial"/>
          <w:szCs w:val="22"/>
        </w:rPr>
        <w:t>The consultation is open to all interest</w:t>
      </w:r>
      <w:r w:rsidR="00936097" w:rsidRPr="00215EF5">
        <w:rPr>
          <w:rFonts w:cs="Arial"/>
          <w:szCs w:val="22"/>
        </w:rPr>
        <w:t>ed</w:t>
      </w:r>
      <w:r w:rsidRPr="00215EF5">
        <w:rPr>
          <w:rFonts w:cs="Arial"/>
          <w:szCs w:val="22"/>
        </w:rPr>
        <w:t xml:space="preserve"> persons. We particularly welcome comments from individuals and organisations with an interest in single source defence procurement</w:t>
      </w:r>
      <w:r w:rsidR="00A418AB" w:rsidRPr="00215EF5">
        <w:rPr>
          <w:rFonts w:cs="Arial"/>
          <w:szCs w:val="22"/>
        </w:rPr>
        <w:t xml:space="preserve"> and ensuring that good value for </w:t>
      </w:r>
      <w:r w:rsidR="00495E23" w:rsidRPr="00215EF5">
        <w:rPr>
          <w:rFonts w:cs="Arial"/>
          <w:szCs w:val="22"/>
        </w:rPr>
        <w:t>money is obtained in the government expenditure on qualifying contracts and the prices paid under those contracts are fair and reasonable</w:t>
      </w:r>
      <w:r w:rsidR="00936097" w:rsidRPr="00215EF5">
        <w:rPr>
          <w:rFonts w:cs="Arial"/>
          <w:szCs w:val="22"/>
        </w:rPr>
        <w:t>.</w:t>
      </w:r>
    </w:p>
    <w:p w14:paraId="13E74C65" w14:textId="61202276" w:rsidR="008619CF" w:rsidRPr="00215EF5" w:rsidRDefault="0001645D" w:rsidP="00215EF5">
      <w:pPr>
        <w:pStyle w:val="BodyText1"/>
        <w:keepNext/>
        <w:numPr>
          <w:ilvl w:val="0"/>
          <w:numId w:val="0"/>
        </w:numPr>
        <w:rPr>
          <w:rFonts w:cs="Arial"/>
          <w:szCs w:val="22"/>
        </w:rPr>
      </w:pPr>
      <w:r w:rsidRPr="00215EF5">
        <w:rPr>
          <w:rFonts w:cs="Arial"/>
          <w:szCs w:val="22"/>
        </w:rPr>
        <w:t>This</w:t>
      </w:r>
      <w:r w:rsidR="005C0027" w:rsidRPr="00215EF5">
        <w:rPr>
          <w:rFonts w:cs="Arial"/>
          <w:szCs w:val="22"/>
        </w:rPr>
        <w:t xml:space="preserve"> form can be completed electronically or printed and completed by hand.</w:t>
      </w:r>
      <w:r w:rsidR="00E172C3" w:rsidRPr="00215EF5">
        <w:rPr>
          <w:rFonts w:cs="Arial"/>
          <w:szCs w:val="22"/>
        </w:rPr>
        <w:t xml:space="preserve"> </w:t>
      </w:r>
      <w:r w:rsidR="005C0027" w:rsidRPr="00215EF5">
        <w:rPr>
          <w:rFonts w:cs="Arial"/>
          <w:szCs w:val="22"/>
        </w:rPr>
        <w:t xml:space="preserve">Completed </w:t>
      </w:r>
      <w:r w:rsidR="008619CF" w:rsidRPr="00215EF5">
        <w:rPr>
          <w:rFonts w:cs="Arial"/>
          <w:szCs w:val="22"/>
        </w:rPr>
        <w:t>response</w:t>
      </w:r>
      <w:r w:rsidR="005C0027" w:rsidRPr="00215EF5">
        <w:rPr>
          <w:rFonts w:cs="Arial"/>
          <w:szCs w:val="22"/>
        </w:rPr>
        <w:t xml:space="preserve"> forms</w:t>
      </w:r>
      <w:r w:rsidR="008619CF" w:rsidRPr="00215EF5">
        <w:rPr>
          <w:rFonts w:cs="Arial"/>
          <w:szCs w:val="22"/>
        </w:rPr>
        <w:t xml:space="preserve"> should be sent:</w:t>
      </w:r>
    </w:p>
    <w:p w14:paraId="2B6A6894" w14:textId="77777777" w:rsidR="008619CF" w:rsidRPr="00215EF5" w:rsidRDefault="008619CF" w:rsidP="00215EF5">
      <w:pPr>
        <w:pStyle w:val="Bulletedlist"/>
        <w:tabs>
          <w:tab w:val="clear" w:pos="1134"/>
          <w:tab w:val="num" w:pos="567"/>
        </w:tabs>
        <w:ind w:left="567"/>
        <w:rPr>
          <w:rFonts w:cs="Arial"/>
          <w:szCs w:val="22"/>
        </w:rPr>
      </w:pPr>
      <w:r w:rsidRPr="00215EF5">
        <w:rPr>
          <w:rFonts w:cs="Arial"/>
          <w:szCs w:val="22"/>
        </w:rPr>
        <w:t xml:space="preserve">by email to: </w:t>
      </w:r>
      <w:hyperlink r:id="rId12" w:history="1">
        <w:r w:rsidRPr="00215EF5">
          <w:rPr>
            <w:rStyle w:val="Hyperlink"/>
            <w:rFonts w:cs="Arial"/>
            <w:szCs w:val="22"/>
          </w:rPr>
          <w:t>consultations@ssro.gov.uk</w:t>
        </w:r>
      </w:hyperlink>
      <w:r w:rsidRPr="00215EF5">
        <w:rPr>
          <w:rFonts w:cs="Arial"/>
          <w:szCs w:val="22"/>
        </w:rPr>
        <w:t xml:space="preserve"> (preferred).</w:t>
      </w:r>
    </w:p>
    <w:p w14:paraId="2C3ABDD9" w14:textId="1DA8188C" w:rsidR="008619CF" w:rsidRPr="00215EF5" w:rsidRDefault="008619CF" w:rsidP="00215EF5">
      <w:pPr>
        <w:pStyle w:val="Bulletedlist"/>
        <w:tabs>
          <w:tab w:val="clear" w:pos="1134"/>
          <w:tab w:val="num" w:pos="567"/>
        </w:tabs>
        <w:ind w:left="567"/>
        <w:rPr>
          <w:rFonts w:cs="Arial"/>
          <w:szCs w:val="22"/>
        </w:rPr>
      </w:pPr>
      <w:r w:rsidRPr="00215EF5">
        <w:rPr>
          <w:rFonts w:cs="Arial"/>
          <w:szCs w:val="22"/>
        </w:rPr>
        <w:t xml:space="preserve">by post to: Improving the SSRO’s Response Consultation, SSRO, G51/G52, </w:t>
      </w:r>
      <w:r w:rsidR="008E7FE1">
        <w:rPr>
          <w:rFonts w:cs="Arial"/>
          <w:szCs w:val="22"/>
        </w:rPr>
        <w:br/>
      </w:r>
      <w:r w:rsidRPr="00215EF5">
        <w:rPr>
          <w:rFonts w:cs="Arial"/>
          <w:szCs w:val="22"/>
        </w:rPr>
        <w:t>100 Parliament Street, London, SW1A 2BQ.</w:t>
      </w:r>
    </w:p>
    <w:p w14:paraId="6491FDA1" w14:textId="7F5906DA" w:rsidR="008619CF" w:rsidRPr="00215EF5" w:rsidRDefault="008619CF" w:rsidP="00215EF5">
      <w:pPr>
        <w:pStyle w:val="BodyText1"/>
        <w:numPr>
          <w:ilvl w:val="0"/>
          <w:numId w:val="0"/>
        </w:numPr>
        <w:rPr>
          <w:rFonts w:cs="Arial"/>
          <w:szCs w:val="22"/>
        </w:rPr>
      </w:pPr>
      <w:r w:rsidRPr="00215EF5">
        <w:rPr>
          <w:rFonts w:cs="Arial"/>
          <w:szCs w:val="22"/>
        </w:rPr>
        <w:t xml:space="preserve">Written responses to the consultation should be received by 5.00pm on </w:t>
      </w:r>
      <w:r w:rsidR="008E7FE1">
        <w:rPr>
          <w:rFonts w:cs="Arial"/>
          <w:szCs w:val="22"/>
        </w:rPr>
        <w:t>20</w:t>
      </w:r>
      <w:r w:rsidR="00315879" w:rsidRPr="00215EF5">
        <w:rPr>
          <w:rFonts w:cs="Arial"/>
          <w:szCs w:val="22"/>
        </w:rPr>
        <w:t xml:space="preserve"> December </w:t>
      </w:r>
      <w:r w:rsidRPr="00215EF5">
        <w:rPr>
          <w:rFonts w:cs="Arial"/>
          <w:szCs w:val="22"/>
        </w:rPr>
        <w:t>202</w:t>
      </w:r>
      <w:r w:rsidR="00B42345">
        <w:rPr>
          <w:rFonts w:cs="Arial"/>
          <w:szCs w:val="22"/>
        </w:rPr>
        <w:t>3</w:t>
      </w:r>
      <w:r w:rsidRPr="00215EF5">
        <w:rPr>
          <w:rFonts w:cs="Arial"/>
          <w:szCs w:val="22"/>
        </w:rPr>
        <w:t xml:space="preserve">. Responses received after this date may not be </w:t>
      </w:r>
      <w:r w:rsidR="00456B3E" w:rsidRPr="00215EF5">
        <w:rPr>
          <w:rFonts w:cs="Arial"/>
          <w:szCs w:val="22"/>
        </w:rPr>
        <w:t>considered</w:t>
      </w:r>
      <w:r w:rsidRPr="00215EF5">
        <w:rPr>
          <w:rFonts w:cs="Arial"/>
          <w:szCs w:val="22"/>
        </w:rPr>
        <w:t>.</w:t>
      </w:r>
    </w:p>
    <w:p w14:paraId="4FBBF47C" w14:textId="77777777" w:rsidR="008619CF" w:rsidRDefault="008619CF" w:rsidP="00215EF5">
      <w:pPr>
        <w:pStyle w:val="BodyText1"/>
        <w:numPr>
          <w:ilvl w:val="0"/>
          <w:numId w:val="0"/>
        </w:numPr>
        <w:rPr>
          <w:rFonts w:cs="Arial"/>
          <w:szCs w:val="22"/>
        </w:rPr>
      </w:pPr>
      <w:r w:rsidRPr="00215EF5">
        <w:rPr>
          <w:rFonts w:cs="Arial"/>
          <w:szCs w:val="22"/>
        </w:rPr>
        <w:t>The SSRO also welcomes the opportunity to meet with stakeholders to discuss the proposals during the consultation period. If you wish to discuss the proposals, please contact us by email (</w:t>
      </w:r>
      <w:hyperlink r:id="rId13" w:history="1">
        <w:r w:rsidRPr="00215EF5">
          <w:rPr>
            <w:rStyle w:val="Hyperlink"/>
            <w:rFonts w:cs="Arial"/>
            <w:szCs w:val="22"/>
          </w:rPr>
          <w:t>david.pottruff@ssro.gov.uk</w:t>
        </w:r>
      </w:hyperlink>
      <w:r w:rsidRPr="00215EF5">
        <w:rPr>
          <w:rFonts w:cs="Arial"/>
          <w:szCs w:val="22"/>
        </w:rPr>
        <w:t>) or by telephone (020 3589 4556) to arrange a meeting.</w:t>
      </w:r>
    </w:p>
    <w:p w14:paraId="28A2C559" w14:textId="77777777" w:rsidR="00B42345" w:rsidRPr="00215EF5" w:rsidRDefault="00B42345" w:rsidP="00215EF5">
      <w:pPr>
        <w:pStyle w:val="BodyText1"/>
        <w:numPr>
          <w:ilvl w:val="0"/>
          <w:numId w:val="0"/>
        </w:numPr>
        <w:rPr>
          <w:rFonts w:cs="Arial"/>
          <w:szCs w:val="22"/>
        </w:rPr>
      </w:pPr>
    </w:p>
    <w:p w14:paraId="24AF117B" w14:textId="3DA89F0F" w:rsidR="00F619F0" w:rsidRPr="00215EF5" w:rsidRDefault="00F619F0" w:rsidP="00BC26E2">
      <w:pPr>
        <w:pStyle w:val="BodyText1"/>
        <w:numPr>
          <w:ilvl w:val="0"/>
          <w:numId w:val="0"/>
        </w:numPr>
        <w:rPr>
          <w:rFonts w:cs="Arial"/>
          <w:b/>
          <w:bCs/>
          <w:szCs w:val="22"/>
        </w:rPr>
      </w:pPr>
      <w:r w:rsidRPr="00215EF5">
        <w:rPr>
          <w:rFonts w:cs="Arial"/>
          <w:b/>
          <w:bCs/>
          <w:szCs w:val="22"/>
        </w:rPr>
        <w:t>Details of respondent</w:t>
      </w:r>
    </w:p>
    <w:p w14:paraId="36F79EB3" w14:textId="28B0B9DC" w:rsidR="00F619F0" w:rsidRPr="00215EF5" w:rsidRDefault="00662550" w:rsidP="00BC26E2">
      <w:pPr>
        <w:pStyle w:val="BodyText1"/>
        <w:numPr>
          <w:ilvl w:val="0"/>
          <w:numId w:val="0"/>
        </w:numPr>
        <w:rPr>
          <w:rFonts w:cs="Arial"/>
          <w:szCs w:val="22"/>
        </w:rPr>
      </w:pPr>
      <w:r w:rsidRPr="00215EF5">
        <w:rPr>
          <w:rFonts w:cs="Arial"/>
          <w:szCs w:val="22"/>
        </w:rPr>
        <w:t xml:space="preserve">Please provide </w:t>
      </w:r>
      <w:r w:rsidR="001E1397" w:rsidRPr="00215EF5">
        <w:rPr>
          <w:rFonts w:cs="Arial"/>
          <w:szCs w:val="22"/>
        </w:rPr>
        <w:t>details of the person completing th</w:t>
      </w:r>
      <w:r w:rsidR="00830260">
        <w:rPr>
          <w:rFonts w:cs="Arial"/>
          <w:szCs w:val="22"/>
        </w:rPr>
        <w:t>is</w:t>
      </w:r>
      <w:r w:rsidR="001E1397" w:rsidRPr="00215EF5">
        <w:rPr>
          <w:rFonts w:cs="Arial"/>
          <w:szCs w:val="22"/>
        </w:rPr>
        <w:t xml:space="preserve"> form</w:t>
      </w:r>
      <w:r w:rsidR="00BC7A4C" w:rsidRPr="00215EF5">
        <w:rPr>
          <w:rFonts w:cs="Arial"/>
          <w:szCs w:val="22"/>
        </w:rPr>
        <w:t>.</w:t>
      </w:r>
    </w:p>
    <w:tbl>
      <w:tblPr>
        <w:tblStyle w:val="TableGrid"/>
        <w:tblW w:w="9353" w:type="dxa"/>
        <w:tblLook w:val="04A0" w:firstRow="1" w:lastRow="0" w:firstColumn="1" w:lastColumn="0" w:noHBand="0" w:noVBand="1"/>
      </w:tblPr>
      <w:tblGrid>
        <w:gridCol w:w="1587"/>
        <w:gridCol w:w="2944"/>
        <w:gridCol w:w="1701"/>
        <w:gridCol w:w="3121"/>
      </w:tblGrid>
      <w:tr w:rsidR="001A41F5" w:rsidRPr="00215EF5" w14:paraId="31B2A074" w14:textId="77777777" w:rsidTr="004330A8">
        <w:tc>
          <w:tcPr>
            <w:tcW w:w="1587" w:type="dxa"/>
          </w:tcPr>
          <w:p w14:paraId="418F3C34" w14:textId="482FE3CA" w:rsidR="00BC7A4C" w:rsidRPr="00215EF5" w:rsidRDefault="00BC7A4C" w:rsidP="00FD55FE">
            <w:pPr>
              <w:pStyle w:val="BodyText1"/>
              <w:numPr>
                <w:ilvl w:val="0"/>
                <w:numId w:val="0"/>
              </w:numPr>
              <w:spacing w:before="60" w:after="60"/>
              <w:rPr>
                <w:rFonts w:cs="Arial"/>
                <w:sz w:val="22"/>
                <w:szCs w:val="22"/>
              </w:rPr>
            </w:pPr>
            <w:r w:rsidRPr="00215EF5">
              <w:rPr>
                <w:rFonts w:cs="Arial"/>
                <w:sz w:val="22"/>
                <w:szCs w:val="22"/>
              </w:rPr>
              <w:t>Name</w:t>
            </w:r>
          </w:p>
        </w:tc>
        <w:tc>
          <w:tcPr>
            <w:tcW w:w="2944" w:type="dxa"/>
          </w:tcPr>
          <w:p w14:paraId="2F055C6D" w14:textId="77777777" w:rsidR="00BC7A4C" w:rsidRPr="00215EF5" w:rsidRDefault="00BC7A4C" w:rsidP="00FD55FE">
            <w:pPr>
              <w:pStyle w:val="BodyText1"/>
              <w:numPr>
                <w:ilvl w:val="0"/>
                <w:numId w:val="0"/>
              </w:numPr>
              <w:spacing w:before="60" w:after="60"/>
              <w:rPr>
                <w:rFonts w:cs="Arial"/>
                <w:sz w:val="22"/>
                <w:szCs w:val="22"/>
              </w:rPr>
            </w:pPr>
          </w:p>
        </w:tc>
        <w:tc>
          <w:tcPr>
            <w:tcW w:w="1701" w:type="dxa"/>
          </w:tcPr>
          <w:p w14:paraId="7BB78AA6" w14:textId="1BEE9082" w:rsidR="00BC7A4C" w:rsidRPr="00215EF5" w:rsidRDefault="008C46FB" w:rsidP="00FD55FE">
            <w:pPr>
              <w:pStyle w:val="BodyText1"/>
              <w:numPr>
                <w:ilvl w:val="0"/>
                <w:numId w:val="0"/>
              </w:numPr>
              <w:spacing w:before="60" w:after="60"/>
              <w:rPr>
                <w:rFonts w:cs="Arial"/>
                <w:sz w:val="22"/>
                <w:szCs w:val="22"/>
              </w:rPr>
            </w:pPr>
            <w:r w:rsidRPr="00215EF5">
              <w:rPr>
                <w:rFonts w:cs="Arial"/>
                <w:sz w:val="22"/>
                <w:szCs w:val="22"/>
              </w:rPr>
              <w:t>Role</w:t>
            </w:r>
          </w:p>
        </w:tc>
        <w:tc>
          <w:tcPr>
            <w:tcW w:w="3121" w:type="dxa"/>
          </w:tcPr>
          <w:p w14:paraId="4B4F0654" w14:textId="77777777" w:rsidR="00BC7A4C" w:rsidRPr="00215EF5" w:rsidRDefault="00BC7A4C" w:rsidP="00FD55FE">
            <w:pPr>
              <w:pStyle w:val="BodyText1"/>
              <w:numPr>
                <w:ilvl w:val="0"/>
                <w:numId w:val="0"/>
              </w:numPr>
              <w:spacing w:before="60" w:after="60"/>
              <w:rPr>
                <w:rFonts w:cs="Arial"/>
                <w:sz w:val="22"/>
                <w:szCs w:val="22"/>
              </w:rPr>
            </w:pPr>
          </w:p>
        </w:tc>
      </w:tr>
      <w:tr w:rsidR="001A41F5" w:rsidRPr="00215EF5" w14:paraId="340CB4B5" w14:textId="77777777" w:rsidTr="004330A8">
        <w:tc>
          <w:tcPr>
            <w:tcW w:w="1587" w:type="dxa"/>
          </w:tcPr>
          <w:p w14:paraId="2CC2571C" w14:textId="65AFCEA4" w:rsidR="00BC7A4C" w:rsidRPr="00215EF5" w:rsidRDefault="008C46FB" w:rsidP="00FD55FE">
            <w:pPr>
              <w:pStyle w:val="BodyText1"/>
              <w:numPr>
                <w:ilvl w:val="0"/>
                <w:numId w:val="0"/>
              </w:numPr>
              <w:spacing w:before="60" w:after="60"/>
              <w:rPr>
                <w:rFonts w:cs="Arial"/>
                <w:sz w:val="22"/>
                <w:szCs w:val="22"/>
              </w:rPr>
            </w:pPr>
            <w:r w:rsidRPr="00215EF5">
              <w:rPr>
                <w:rFonts w:cs="Arial"/>
                <w:sz w:val="22"/>
                <w:szCs w:val="22"/>
              </w:rPr>
              <w:t>Organisation</w:t>
            </w:r>
          </w:p>
        </w:tc>
        <w:tc>
          <w:tcPr>
            <w:tcW w:w="2944" w:type="dxa"/>
          </w:tcPr>
          <w:p w14:paraId="3694A643" w14:textId="77777777" w:rsidR="00BC7A4C" w:rsidRPr="00215EF5" w:rsidRDefault="00BC7A4C" w:rsidP="00FD55FE">
            <w:pPr>
              <w:pStyle w:val="BodyText1"/>
              <w:numPr>
                <w:ilvl w:val="0"/>
                <w:numId w:val="0"/>
              </w:numPr>
              <w:spacing w:before="60" w:after="60"/>
              <w:rPr>
                <w:rFonts w:cs="Arial"/>
                <w:sz w:val="22"/>
                <w:szCs w:val="22"/>
              </w:rPr>
            </w:pPr>
          </w:p>
        </w:tc>
        <w:tc>
          <w:tcPr>
            <w:tcW w:w="1701" w:type="dxa"/>
          </w:tcPr>
          <w:p w14:paraId="7FBB310D" w14:textId="688010D2" w:rsidR="00BC7A4C" w:rsidRPr="00215EF5" w:rsidRDefault="008C46FB" w:rsidP="00FD55FE">
            <w:pPr>
              <w:pStyle w:val="BodyText1"/>
              <w:numPr>
                <w:ilvl w:val="0"/>
                <w:numId w:val="0"/>
              </w:numPr>
              <w:spacing w:before="60" w:after="60"/>
              <w:rPr>
                <w:rFonts w:cs="Arial"/>
                <w:sz w:val="22"/>
                <w:szCs w:val="22"/>
              </w:rPr>
            </w:pPr>
            <w:r w:rsidRPr="00215EF5">
              <w:rPr>
                <w:rFonts w:cs="Arial"/>
                <w:sz w:val="22"/>
                <w:szCs w:val="22"/>
              </w:rPr>
              <w:t>Email address</w:t>
            </w:r>
          </w:p>
        </w:tc>
        <w:tc>
          <w:tcPr>
            <w:tcW w:w="3121" w:type="dxa"/>
          </w:tcPr>
          <w:p w14:paraId="4B55C253" w14:textId="77777777" w:rsidR="00BC7A4C" w:rsidRPr="00215EF5" w:rsidRDefault="00BC7A4C" w:rsidP="00FD55FE">
            <w:pPr>
              <w:pStyle w:val="BodyText1"/>
              <w:numPr>
                <w:ilvl w:val="0"/>
                <w:numId w:val="0"/>
              </w:numPr>
              <w:spacing w:before="60" w:after="60"/>
              <w:rPr>
                <w:rFonts w:cs="Arial"/>
                <w:sz w:val="22"/>
                <w:szCs w:val="22"/>
              </w:rPr>
            </w:pPr>
          </w:p>
        </w:tc>
      </w:tr>
    </w:tbl>
    <w:p w14:paraId="009CD4EA" w14:textId="77777777" w:rsidR="00BC7A4C" w:rsidRPr="00215EF5" w:rsidRDefault="00BC7A4C" w:rsidP="00BC26E2">
      <w:pPr>
        <w:pStyle w:val="BodyText1"/>
        <w:numPr>
          <w:ilvl w:val="0"/>
          <w:numId w:val="0"/>
        </w:numPr>
        <w:rPr>
          <w:rFonts w:cs="Arial"/>
          <w:szCs w:val="22"/>
        </w:rPr>
      </w:pPr>
    </w:p>
    <w:p w14:paraId="0E0118E1" w14:textId="1FBE83A2" w:rsidR="000D4AD7" w:rsidRPr="00215EF5" w:rsidRDefault="000D4AD7" w:rsidP="00BC26E2">
      <w:pPr>
        <w:pStyle w:val="BodyText1"/>
        <w:numPr>
          <w:ilvl w:val="0"/>
          <w:numId w:val="0"/>
        </w:numPr>
        <w:rPr>
          <w:rFonts w:cs="Arial"/>
          <w:b/>
          <w:bCs/>
          <w:szCs w:val="22"/>
        </w:rPr>
      </w:pPr>
      <w:r w:rsidRPr="00215EF5">
        <w:rPr>
          <w:rFonts w:cs="Arial"/>
          <w:b/>
          <w:bCs/>
          <w:szCs w:val="22"/>
        </w:rPr>
        <w:t>Consent to publish response</w:t>
      </w:r>
    </w:p>
    <w:p w14:paraId="4DA9B254" w14:textId="79861DCE" w:rsidR="00EF39CA" w:rsidRPr="00215EF5" w:rsidRDefault="008619CF" w:rsidP="00BC26E2">
      <w:pPr>
        <w:pStyle w:val="BodyText1"/>
        <w:numPr>
          <w:ilvl w:val="0"/>
          <w:numId w:val="0"/>
        </w:numPr>
        <w:rPr>
          <w:rFonts w:cs="Arial"/>
          <w:szCs w:val="22"/>
        </w:rPr>
      </w:pPr>
      <w:r w:rsidRPr="00215EF5">
        <w:rPr>
          <w:rFonts w:cs="Arial"/>
          <w:szCs w:val="22"/>
        </w:rPr>
        <w:t xml:space="preserve">In the interests of transparency for all stakeholders, the SSRO’s preferred practice is to publish responses to its consultations, in full or in summary form. </w:t>
      </w:r>
      <w:r w:rsidR="001744A4" w:rsidRPr="00215EF5">
        <w:rPr>
          <w:rFonts w:cs="Arial"/>
          <w:szCs w:val="22"/>
        </w:rPr>
        <w:t>Your</w:t>
      </w:r>
      <w:r w:rsidR="00EF39CA" w:rsidRPr="00215EF5">
        <w:rPr>
          <w:rFonts w:cs="Arial"/>
          <w:szCs w:val="22"/>
        </w:rPr>
        <w:t xml:space="preserve"> attention is drawn to the following policy statements, available on the SSRO’s website, setting out how it handles the confidential, commercially sensitive and personal information it receives and how it meets its obligations under the Defence Reform Act 2014, the Freedom of Information Act 2000, the UK General Data Protection Regulation and the Data Protection Act 2018.</w:t>
      </w:r>
    </w:p>
    <w:p w14:paraId="60046881" w14:textId="77777777" w:rsidR="001744A4" w:rsidRPr="00215EF5" w:rsidRDefault="00EF39CA" w:rsidP="00B42345">
      <w:pPr>
        <w:pStyle w:val="Bulletedlist"/>
        <w:tabs>
          <w:tab w:val="clear" w:pos="1134"/>
          <w:tab w:val="num" w:pos="567"/>
        </w:tabs>
        <w:ind w:left="567"/>
        <w:rPr>
          <w:rFonts w:cs="Arial"/>
          <w:szCs w:val="22"/>
        </w:rPr>
      </w:pPr>
      <w:r w:rsidRPr="00215EF5">
        <w:rPr>
          <w:rFonts w:cs="Arial"/>
          <w:szCs w:val="22"/>
        </w:rPr>
        <w:t>The Single Source Regulations Office: Handling of Commercially Sensitive Information; an</w:t>
      </w:r>
      <w:r w:rsidR="001744A4" w:rsidRPr="00215EF5">
        <w:rPr>
          <w:rFonts w:cs="Arial"/>
          <w:szCs w:val="22"/>
        </w:rPr>
        <w:t>d</w:t>
      </w:r>
    </w:p>
    <w:p w14:paraId="62BA757A" w14:textId="7A350B6E" w:rsidR="000D4AD7" w:rsidRDefault="00EF39CA" w:rsidP="00B42345">
      <w:pPr>
        <w:pStyle w:val="Bulletedlist"/>
        <w:tabs>
          <w:tab w:val="clear" w:pos="1134"/>
          <w:tab w:val="num" w:pos="567"/>
        </w:tabs>
        <w:ind w:left="567"/>
        <w:rPr>
          <w:rFonts w:cs="Arial"/>
          <w:szCs w:val="22"/>
        </w:rPr>
      </w:pPr>
      <w:r w:rsidRPr="00215EF5">
        <w:rPr>
          <w:rFonts w:cs="Arial"/>
          <w:szCs w:val="22"/>
        </w:rPr>
        <w:t>The Single Source Regulations Office: Our Personal Information Charter</w:t>
      </w:r>
    </w:p>
    <w:p w14:paraId="6A6D8865" w14:textId="77777777" w:rsidR="00B42345" w:rsidRPr="00215EF5" w:rsidRDefault="00B42345" w:rsidP="00B42345">
      <w:pPr>
        <w:pStyle w:val="Bulletedlist"/>
        <w:numPr>
          <w:ilvl w:val="0"/>
          <w:numId w:val="0"/>
        </w:numPr>
        <w:rPr>
          <w:rFonts w:cs="Arial"/>
          <w:szCs w:val="22"/>
        </w:rPr>
      </w:pPr>
    </w:p>
    <w:tbl>
      <w:tblPr>
        <w:tblStyle w:val="TableGrid"/>
        <w:tblW w:w="0" w:type="auto"/>
        <w:tblLook w:val="04A0" w:firstRow="1" w:lastRow="0" w:firstColumn="1" w:lastColumn="0" w:noHBand="0" w:noVBand="1"/>
      </w:tblPr>
      <w:tblGrid>
        <w:gridCol w:w="9016"/>
      </w:tblGrid>
      <w:tr w:rsidR="00BC26E2" w:rsidRPr="00215EF5" w14:paraId="5E6ED0BA" w14:textId="77777777" w:rsidTr="00BC26E2">
        <w:tc>
          <w:tcPr>
            <w:tcW w:w="9016" w:type="dxa"/>
          </w:tcPr>
          <w:p w14:paraId="23C52D7D" w14:textId="00A22FB3" w:rsidR="00BC26E2" w:rsidRPr="00215EF5" w:rsidRDefault="00BC26E2" w:rsidP="00FD55FE">
            <w:pPr>
              <w:pStyle w:val="Bulletundernumberedtext"/>
              <w:numPr>
                <w:ilvl w:val="0"/>
                <w:numId w:val="0"/>
              </w:numPr>
              <w:spacing w:before="60" w:after="60"/>
              <w:rPr>
                <w:rFonts w:cs="Arial"/>
                <w:sz w:val="22"/>
                <w:szCs w:val="22"/>
              </w:rPr>
            </w:pPr>
            <w:r w:rsidRPr="00215EF5">
              <w:rPr>
                <w:rFonts w:cs="Arial"/>
                <w:sz w:val="22"/>
                <w:szCs w:val="22"/>
              </w:rPr>
              <w:t>Do you consent to your response being published?     YES / NO</w:t>
            </w:r>
          </w:p>
        </w:tc>
      </w:tr>
      <w:tr w:rsidR="00BC26E2" w:rsidRPr="00215EF5" w14:paraId="2A33E434" w14:textId="77777777" w:rsidTr="00BC26E2">
        <w:tc>
          <w:tcPr>
            <w:tcW w:w="9016" w:type="dxa"/>
          </w:tcPr>
          <w:p w14:paraId="5C4A51E0" w14:textId="7600016F" w:rsidR="00BC26E2" w:rsidRPr="00215EF5" w:rsidRDefault="00FD55FE" w:rsidP="00FD55FE">
            <w:pPr>
              <w:pStyle w:val="Bulletedlist"/>
              <w:numPr>
                <w:ilvl w:val="0"/>
                <w:numId w:val="0"/>
              </w:numPr>
              <w:spacing w:before="60" w:after="60"/>
              <w:rPr>
                <w:rFonts w:cs="Arial"/>
                <w:sz w:val="22"/>
                <w:szCs w:val="22"/>
              </w:rPr>
            </w:pPr>
            <w:r w:rsidRPr="00215EF5">
              <w:rPr>
                <w:rFonts w:cs="Arial"/>
                <w:sz w:val="22"/>
                <w:szCs w:val="22"/>
              </w:rPr>
              <w:t>Do you consent to your comments being attributed to you/your organisation?     YES / NO</w:t>
            </w:r>
          </w:p>
        </w:tc>
      </w:tr>
    </w:tbl>
    <w:p w14:paraId="206B9DEE" w14:textId="41A14FDB" w:rsidR="002E2C04" w:rsidRPr="00215EF5" w:rsidRDefault="000E32E5" w:rsidP="00B42345">
      <w:pPr>
        <w:pStyle w:val="BodyText1"/>
        <w:numPr>
          <w:ilvl w:val="0"/>
          <w:numId w:val="0"/>
        </w:numPr>
        <w:spacing w:before="120"/>
        <w:rPr>
          <w:rFonts w:cs="Arial"/>
          <w:szCs w:val="22"/>
        </w:rPr>
      </w:pPr>
      <w:r>
        <w:rPr>
          <w:rFonts w:cs="Arial"/>
          <w:szCs w:val="22"/>
        </w:rPr>
        <w:t>If</w:t>
      </w:r>
      <w:r w:rsidR="008619CF" w:rsidRPr="00215EF5">
        <w:rPr>
          <w:rFonts w:cs="Arial"/>
          <w:szCs w:val="22"/>
        </w:rPr>
        <w:t xml:space="preserve"> </w:t>
      </w:r>
      <w:r w:rsidR="00CD678E" w:rsidRPr="00215EF5">
        <w:rPr>
          <w:rFonts w:cs="Arial"/>
          <w:szCs w:val="22"/>
        </w:rPr>
        <w:t xml:space="preserve">the above </w:t>
      </w:r>
      <w:r w:rsidR="008619CF" w:rsidRPr="00215EF5">
        <w:rPr>
          <w:rFonts w:cs="Arial"/>
          <w:szCs w:val="22"/>
        </w:rPr>
        <w:t>consent</w:t>
      </w:r>
      <w:r w:rsidR="00CD678E" w:rsidRPr="00215EF5">
        <w:rPr>
          <w:rFonts w:cs="Arial"/>
          <w:szCs w:val="22"/>
        </w:rPr>
        <w:t>s</w:t>
      </w:r>
      <w:r w:rsidR="008619CF" w:rsidRPr="00215EF5">
        <w:rPr>
          <w:rFonts w:cs="Arial"/>
          <w:szCs w:val="22"/>
        </w:rPr>
        <w:t xml:space="preserve"> </w:t>
      </w:r>
      <w:r w:rsidR="00CD678E" w:rsidRPr="00215EF5">
        <w:rPr>
          <w:rFonts w:cs="Arial"/>
          <w:szCs w:val="22"/>
        </w:rPr>
        <w:t>are</w:t>
      </w:r>
      <w:r w:rsidR="008619CF" w:rsidRPr="00215EF5">
        <w:rPr>
          <w:rFonts w:cs="Arial"/>
          <w:szCs w:val="22"/>
        </w:rPr>
        <w:t xml:space="preserve"> not provided </w:t>
      </w:r>
      <w:r w:rsidR="00EF39CA" w:rsidRPr="00215EF5">
        <w:rPr>
          <w:rFonts w:cs="Arial"/>
          <w:szCs w:val="22"/>
        </w:rPr>
        <w:t xml:space="preserve">your response </w:t>
      </w:r>
      <w:r w:rsidR="008619CF" w:rsidRPr="00215EF5">
        <w:rPr>
          <w:rFonts w:cs="Arial"/>
          <w:szCs w:val="22"/>
        </w:rPr>
        <w:t xml:space="preserve">will only be published in an anonymised </w:t>
      </w:r>
      <w:r w:rsidR="00651B75">
        <w:rPr>
          <w:rFonts w:cs="Arial"/>
          <w:szCs w:val="22"/>
        </w:rPr>
        <w:t>summary</w:t>
      </w:r>
      <w:r>
        <w:rPr>
          <w:rFonts w:cs="Arial"/>
          <w:szCs w:val="22"/>
        </w:rPr>
        <w:t xml:space="preserve"> of responses</w:t>
      </w:r>
      <w:r w:rsidR="008619CF" w:rsidRPr="00215EF5">
        <w:rPr>
          <w:rFonts w:cs="Arial"/>
          <w:szCs w:val="22"/>
        </w:rPr>
        <w:t>.</w:t>
      </w:r>
      <w:r w:rsidR="002E2C04" w:rsidRPr="00215EF5">
        <w:rPr>
          <w:rFonts w:cs="Arial"/>
          <w:szCs w:val="22"/>
        </w:rPr>
        <w:br w:type="page"/>
      </w:r>
    </w:p>
    <w:p w14:paraId="21518D38" w14:textId="77777777" w:rsidR="006A7052" w:rsidRPr="00215EF5" w:rsidRDefault="007F054D">
      <w:pPr>
        <w:rPr>
          <w:rFonts w:ascii="Arial" w:hAnsi="Arial" w:cs="Arial"/>
          <w:b/>
          <w:bCs/>
        </w:rPr>
      </w:pPr>
      <w:r w:rsidRPr="00215EF5">
        <w:rPr>
          <w:rFonts w:ascii="Arial" w:hAnsi="Arial" w:cs="Arial"/>
          <w:b/>
          <w:bCs/>
        </w:rPr>
        <w:lastRenderedPageBreak/>
        <w:t xml:space="preserve">Consultation </w:t>
      </w:r>
      <w:r w:rsidR="006A7052" w:rsidRPr="00215EF5">
        <w:rPr>
          <w:rFonts w:ascii="Arial" w:hAnsi="Arial" w:cs="Arial"/>
          <w:b/>
          <w:bCs/>
        </w:rPr>
        <w:t>responses</w:t>
      </w:r>
    </w:p>
    <w:p w14:paraId="24FD7140" w14:textId="77777777" w:rsidR="00D33A20" w:rsidRPr="00215EF5" w:rsidRDefault="00140710">
      <w:pPr>
        <w:rPr>
          <w:rFonts w:ascii="Arial" w:hAnsi="Arial" w:cs="Arial"/>
          <w:u w:val="single"/>
        </w:rPr>
      </w:pPr>
      <w:r w:rsidRPr="00215EF5">
        <w:rPr>
          <w:rFonts w:ascii="Arial" w:hAnsi="Arial" w:cs="Arial"/>
        </w:rPr>
        <w:t xml:space="preserve">The SSRO invites stakeholder views, together with supporting evidence where appropriate, on the proposals presented in its consultation paper to inform their further development and the SSRO’s decisions on implementation. We specifically seek responses to the consultation questions set out below although general feedback on the proposals is also </w:t>
      </w:r>
      <w:r w:rsidR="00D33A20" w:rsidRPr="00215EF5">
        <w:rPr>
          <w:rFonts w:ascii="Arial" w:hAnsi="Arial" w:cs="Arial"/>
        </w:rPr>
        <w:t>welcomed.</w:t>
      </w:r>
      <w:r w:rsidR="00D33A20" w:rsidRPr="00215EF5">
        <w:rPr>
          <w:rFonts w:ascii="Arial" w:hAnsi="Arial" w:cs="Arial"/>
          <w:u w:val="single"/>
        </w:rPr>
        <w:t xml:space="preserve"> </w:t>
      </w:r>
    </w:p>
    <w:p w14:paraId="335CA33C" w14:textId="77777777" w:rsidR="006C62C5" w:rsidRPr="00215EF5" w:rsidRDefault="006C62C5">
      <w:pPr>
        <w:rPr>
          <w:rFonts w:ascii="Arial" w:hAnsi="Arial" w:cs="Arial"/>
          <w:u w:val="single"/>
        </w:rPr>
      </w:pPr>
    </w:p>
    <w:p w14:paraId="7F646C2D" w14:textId="25C8D76F" w:rsidR="00761447" w:rsidRPr="00215EF5" w:rsidRDefault="00D33A20">
      <w:pPr>
        <w:rPr>
          <w:rFonts w:ascii="Arial" w:hAnsi="Arial" w:cs="Arial"/>
          <w:u w:val="single"/>
        </w:rPr>
      </w:pPr>
      <w:r w:rsidRPr="00215EF5">
        <w:rPr>
          <w:rFonts w:ascii="Arial" w:hAnsi="Arial" w:cs="Arial"/>
          <w:u w:val="single"/>
        </w:rPr>
        <w:t>Proposal</w:t>
      </w:r>
      <w:r w:rsidR="00761447" w:rsidRPr="00215EF5">
        <w:rPr>
          <w:rFonts w:ascii="Arial" w:hAnsi="Arial" w:cs="Arial"/>
          <w:u w:val="single"/>
        </w:rPr>
        <w:t xml:space="preserve"> 1</w:t>
      </w:r>
      <w:r w:rsidR="00BB1C91" w:rsidRPr="00215EF5">
        <w:rPr>
          <w:rFonts w:ascii="Arial" w:hAnsi="Arial" w:cs="Arial"/>
          <w:u w:val="single"/>
        </w:rPr>
        <w:t xml:space="preserve"> – Develop and codify procedures for responding to complex queries</w:t>
      </w:r>
    </w:p>
    <w:p w14:paraId="01004D06" w14:textId="77777777" w:rsidR="007A62B4" w:rsidRPr="00215EF5" w:rsidRDefault="007A62B4" w:rsidP="00F404F5">
      <w:pPr>
        <w:pStyle w:val="BodyText1"/>
        <w:keepNext/>
        <w:numPr>
          <w:ilvl w:val="1"/>
          <w:numId w:val="3"/>
        </w:numPr>
        <w:spacing w:before="60" w:after="60"/>
        <w:ind w:left="460" w:hanging="437"/>
        <w:rPr>
          <w:rFonts w:cs="Arial"/>
          <w:szCs w:val="22"/>
        </w:rPr>
      </w:pPr>
      <w:r w:rsidRPr="00215EF5">
        <w:rPr>
          <w:rFonts w:cs="Arial"/>
          <w:szCs w:val="22"/>
        </w:rPr>
        <w:t>To what extent do you support the proposal to develop and codify principles for responding to complex contract-specific queries?</w:t>
      </w:r>
    </w:p>
    <w:tbl>
      <w:tblPr>
        <w:tblStyle w:val="TableGrid"/>
        <w:tblW w:w="0" w:type="auto"/>
        <w:tblInd w:w="457" w:type="dxa"/>
        <w:tblLook w:val="04A0" w:firstRow="1" w:lastRow="0" w:firstColumn="1" w:lastColumn="0" w:noHBand="0" w:noVBand="1"/>
      </w:tblPr>
      <w:tblGrid>
        <w:gridCol w:w="8559"/>
      </w:tblGrid>
      <w:tr w:rsidR="00F404F5" w:rsidRPr="00215EF5" w14:paraId="279CC625" w14:textId="77777777" w:rsidTr="00F404F5">
        <w:tc>
          <w:tcPr>
            <w:tcW w:w="9016" w:type="dxa"/>
          </w:tcPr>
          <w:p w14:paraId="24A17BC4" w14:textId="77777777" w:rsidR="00F404F5" w:rsidRPr="00215EF5" w:rsidRDefault="00000000" w:rsidP="00F404F5">
            <w:pPr>
              <w:pStyle w:val="BodyText1"/>
              <w:numPr>
                <w:ilvl w:val="0"/>
                <w:numId w:val="0"/>
              </w:numPr>
              <w:tabs>
                <w:tab w:val="left" w:pos="569"/>
              </w:tabs>
              <w:spacing w:before="60" w:after="60"/>
              <w:rPr>
                <w:rFonts w:cs="Arial"/>
                <w:sz w:val="22"/>
                <w:szCs w:val="22"/>
              </w:rPr>
            </w:pPr>
            <w:sdt>
              <w:sdtPr>
                <w:rPr>
                  <w:rFonts w:cs="Arial"/>
                  <w:szCs w:val="22"/>
                </w:rPr>
                <w:id w:val="-1999340594"/>
                <w14:checkbox>
                  <w14:checked w14:val="0"/>
                  <w14:checkedState w14:val="2612" w14:font="MS Gothic"/>
                  <w14:uncheckedState w14:val="2610" w14:font="MS Gothic"/>
                </w14:checkbox>
              </w:sdtPr>
              <w:sdtContent>
                <w:r w:rsidR="00F404F5" w:rsidRPr="00215EF5">
                  <w:rPr>
                    <w:rFonts w:ascii="Segoe UI Symbol" w:eastAsia="MS Gothic" w:hAnsi="Segoe UI Symbol" w:cs="Segoe UI Symbol"/>
                    <w:sz w:val="22"/>
                    <w:szCs w:val="22"/>
                  </w:rPr>
                  <w:t>☐</w:t>
                </w:r>
              </w:sdtContent>
            </w:sdt>
            <w:r w:rsidR="00F404F5" w:rsidRPr="00215EF5">
              <w:rPr>
                <w:rFonts w:cs="Arial"/>
                <w:sz w:val="22"/>
                <w:szCs w:val="22"/>
              </w:rPr>
              <w:tab/>
              <w:t>Fully support</w:t>
            </w:r>
          </w:p>
          <w:p w14:paraId="6215D3CF" w14:textId="77777777" w:rsidR="00F404F5" w:rsidRPr="00215EF5" w:rsidRDefault="00000000" w:rsidP="00F404F5">
            <w:pPr>
              <w:pStyle w:val="BodyText1"/>
              <w:numPr>
                <w:ilvl w:val="0"/>
                <w:numId w:val="0"/>
              </w:numPr>
              <w:tabs>
                <w:tab w:val="left" w:pos="569"/>
              </w:tabs>
              <w:spacing w:before="60" w:after="60"/>
              <w:rPr>
                <w:rFonts w:cs="Arial"/>
                <w:sz w:val="22"/>
                <w:szCs w:val="22"/>
              </w:rPr>
            </w:pPr>
            <w:sdt>
              <w:sdtPr>
                <w:rPr>
                  <w:rFonts w:cs="Arial"/>
                  <w:szCs w:val="22"/>
                </w:rPr>
                <w:id w:val="-663931862"/>
                <w14:checkbox>
                  <w14:checked w14:val="0"/>
                  <w14:checkedState w14:val="2612" w14:font="MS Gothic"/>
                  <w14:uncheckedState w14:val="2610" w14:font="MS Gothic"/>
                </w14:checkbox>
              </w:sdtPr>
              <w:sdtContent>
                <w:r w:rsidR="00F404F5" w:rsidRPr="00215EF5">
                  <w:rPr>
                    <w:rFonts w:ascii="Segoe UI Symbol" w:eastAsia="MS Gothic" w:hAnsi="Segoe UI Symbol" w:cs="Segoe UI Symbol"/>
                    <w:sz w:val="22"/>
                    <w:szCs w:val="22"/>
                  </w:rPr>
                  <w:t>☐</w:t>
                </w:r>
              </w:sdtContent>
            </w:sdt>
            <w:r w:rsidR="00F404F5" w:rsidRPr="00215EF5">
              <w:rPr>
                <w:rFonts w:cs="Arial"/>
                <w:sz w:val="22"/>
                <w:szCs w:val="22"/>
              </w:rPr>
              <w:tab/>
              <w:t>Support in part</w:t>
            </w:r>
          </w:p>
          <w:p w14:paraId="7A6BA295" w14:textId="77777777" w:rsidR="00F404F5" w:rsidRPr="00215EF5" w:rsidRDefault="00000000" w:rsidP="00F404F5">
            <w:pPr>
              <w:pStyle w:val="BodyText1"/>
              <w:numPr>
                <w:ilvl w:val="0"/>
                <w:numId w:val="0"/>
              </w:numPr>
              <w:tabs>
                <w:tab w:val="left" w:pos="569"/>
              </w:tabs>
              <w:spacing w:before="60" w:after="60"/>
              <w:rPr>
                <w:rFonts w:cs="Arial"/>
                <w:sz w:val="22"/>
                <w:szCs w:val="22"/>
              </w:rPr>
            </w:pPr>
            <w:sdt>
              <w:sdtPr>
                <w:rPr>
                  <w:rFonts w:cs="Arial"/>
                  <w:szCs w:val="22"/>
                </w:rPr>
                <w:id w:val="-2144104911"/>
                <w14:checkbox>
                  <w14:checked w14:val="0"/>
                  <w14:checkedState w14:val="2612" w14:font="MS Gothic"/>
                  <w14:uncheckedState w14:val="2610" w14:font="MS Gothic"/>
                </w14:checkbox>
              </w:sdtPr>
              <w:sdtContent>
                <w:r w:rsidR="00F404F5" w:rsidRPr="00215EF5">
                  <w:rPr>
                    <w:rFonts w:ascii="Segoe UI Symbol" w:eastAsia="MS Gothic" w:hAnsi="Segoe UI Symbol" w:cs="Segoe UI Symbol"/>
                    <w:sz w:val="22"/>
                    <w:szCs w:val="22"/>
                  </w:rPr>
                  <w:t>☐</w:t>
                </w:r>
              </w:sdtContent>
            </w:sdt>
            <w:r w:rsidR="00F404F5" w:rsidRPr="00215EF5">
              <w:rPr>
                <w:rFonts w:cs="Arial"/>
                <w:sz w:val="22"/>
                <w:szCs w:val="22"/>
              </w:rPr>
              <w:tab/>
              <w:t>Do not support</w:t>
            </w:r>
          </w:p>
          <w:p w14:paraId="6F04D643" w14:textId="56F1B457" w:rsidR="00F404F5" w:rsidRPr="00215EF5" w:rsidRDefault="00000000" w:rsidP="00F404F5">
            <w:pPr>
              <w:pStyle w:val="BodyText1"/>
              <w:numPr>
                <w:ilvl w:val="0"/>
                <w:numId w:val="0"/>
              </w:numPr>
              <w:tabs>
                <w:tab w:val="left" w:pos="569"/>
              </w:tabs>
              <w:spacing w:before="60" w:after="60"/>
              <w:rPr>
                <w:rFonts w:cs="Arial"/>
                <w:sz w:val="22"/>
                <w:szCs w:val="22"/>
              </w:rPr>
            </w:pPr>
            <w:sdt>
              <w:sdtPr>
                <w:rPr>
                  <w:rFonts w:cs="Arial"/>
                  <w:szCs w:val="22"/>
                </w:rPr>
                <w:id w:val="983423807"/>
                <w14:checkbox>
                  <w14:checked w14:val="0"/>
                  <w14:checkedState w14:val="2612" w14:font="MS Gothic"/>
                  <w14:uncheckedState w14:val="2610" w14:font="MS Gothic"/>
                </w14:checkbox>
              </w:sdtPr>
              <w:sdtContent>
                <w:r w:rsidR="00F404F5" w:rsidRPr="00215EF5">
                  <w:rPr>
                    <w:rFonts w:ascii="Segoe UI Symbol" w:eastAsia="MS Gothic" w:hAnsi="Segoe UI Symbol" w:cs="Segoe UI Symbol"/>
                    <w:sz w:val="22"/>
                    <w:szCs w:val="22"/>
                  </w:rPr>
                  <w:t>☐</w:t>
                </w:r>
              </w:sdtContent>
            </w:sdt>
            <w:r w:rsidR="00F404F5" w:rsidRPr="00215EF5">
              <w:rPr>
                <w:rFonts w:cs="Arial"/>
                <w:sz w:val="22"/>
                <w:szCs w:val="22"/>
              </w:rPr>
              <w:tab/>
              <w:t>Don’t know</w:t>
            </w:r>
          </w:p>
        </w:tc>
      </w:tr>
      <w:tr w:rsidR="000E6D03" w:rsidRPr="00215EF5" w14:paraId="795D044E" w14:textId="77777777" w:rsidTr="000E6D03">
        <w:trPr>
          <w:trHeight w:val="1134"/>
        </w:trPr>
        <w:tc>
          <w:tcPr>
            <w:tcW w:w="9016" w:type="dxa"/>
          </w:tcPr>
          <w:p w14:paraId="7EB17832" w14:textId="039328A9" w:rsidR="000E6D03" w:rsidRPr="00215EF5" w:rsidRDefault="000E6D03" w:rsidP="00F404F5">
            <w:pPr>
              <w:pStyle w:val="BodyText1"/>
              <w:numPr>
                <w:ilvl w:val="0"/>
                <w:numId w:val="0"/>
              </w:numPr>
              <w:tabs>
                <w:tab w:val="left" w:pos="569"/>
              </w:tabs>
              <w:spacing w:before="60" w:after="60"/>
              <w:rPr>
                <w:rFonts w:eastAsia="MS Gothic" w:cs="Arial"/>
                <w:sz w:val="22"/>
                <w:szCs w:val="22"/>
              </w:rPr>
            </w:pPr>
            <w:r w:rsidRPr="00215EF5">
              <w:rPr>
                <w:rFonts w:eastAsia="MS Gothic" w:cs="Arial"/>
                <w:sz w:val="22"/>
                <w:szCs w:val="22"/>
              </w:rPr>
              <w:t>Comments:</w:t>
            </w:r>
          </w:p>
        </w:tc>
      </w:tr>
    </w:tbl>
    <w:p w14:paraId="4F176B62" w14:textId="77777777" w:rsidR="006C62C5" w:rsidRPr="00215EF5" w:rsidRDefault="006C62C5" w:rsidP="006C62C5">
      <w:pPr>
        <w:pStyle w:val="BodyText1"/>
        <w:numPr>
          <w:ilvl w:val="0"/>
          <w:numId w:val="0"/>
        </w:numPr>
        <w:spacing w:before="60" w:after="60"/>
        <w:ind w:left="457"/>
        <w:rPr>
          <w:rFonts w:cs="Arial"/>
          <w:szCs w:val="22"/>
        </w:rPr>
      </w:pPr>
    </w:p>
    <w:p w14:paraId="4CDB6DC2" w14:textId="77777777" w:rsidR="000E12F7" w:rsidRPr="00215EF5" w:rsidRDefault="007A62B4" w:rsidP="00F404F5">
      <w:pPr>
        <w:pStyle w:val="BodyText1"/>
        <w:keepNext/>
        <w:numPr>
          <w:ilvl w:val="1"/>
          <w:numId w:val="3"/>
        </w:numPr>
        <w:spacing w:before="60" w:after="60"/>
        <w:ind w:left="460" w:hanging="437"/>
        <w:rPr>
          <w:rFonts w:cs="Arial"/>
          <w:szCs w:val="22"/>
        </w:rPr>
      </w:pPr>
      <w:r w:rsidRPr="00215EF5">
        <w:rPr>
          <w:rFonts w:cs="Arial"/>
          <w:szCs w:val="22"/>
        </w:rPr>
        <w:t>What are the main benefits or risks (for stakeholders or the SSRO) of developing and codifying principles for responding to complex queries?</w:t>
      </w:r>
    </w:p>
    <w:tbl>
      <w:tblPr>
        <w:tblStyle w:val="TableGrid"/>
        <w:tblW w:w="8610" w:type="dxa"/>
        <w:tblInd w:w="457" w:type="dxa"/>
        <w:tblLook w:val="04A0" w:firstRow="1" w:lastRow="0" w:firstColumn="1" w:lastColumn="0" w:noHBand="0" w:noVBand="1"/>
      </w:tblPr>
      <w:tblGrid>
        <w:gridCol w:w="1665"/>
        <w:gridCol w:w="3472"/>
        <w:gridCol w:w="3473"/>
      </w:tblGrid>
      <w:tr w:rsidR="002527A4" w:rsidRPr="00215EF5" w14:paraId="4CA37A89" w14:textId="77777777" w:rsidTr="00782A12">
        <w:tc>
          <w:tcPr>
            <w:tcW w:w="1665" w:type="dxa"/>
          </w:tcPr>
          <w:p w14:paraId="44A424FF" w14:textId="77777777" w:rsidR="002527A4" w:rsidRPr="00215EF5" w:rsidRDefault="002527A4" w:rsidP="00B46DE8">
            <w:pPr>
              <w:pStyle w:val="BodyText1"/>
              <w:numPr>
                <w:ilvl w:val="0"/>
                <w:numId w:val="0"/>
              </w:numPr>
              <w:spacing w:before="60" w:after="60"/>
              <w:rPr>
                <w:rFonts w:cs="Arial"/>
                <w:sz w:val="22"/>
                <w:szCs w:val="22"/>
              </w:rPr>
            </w:pPr>
          </w:p>
        </w:tc>
        <w:tc>
          <w:tcPr>
            <w:tcW w:w="3472" w:type="dxa"/>
          </w:tcPr>
          <w:p w14:paraId="682C1F14" w14:textId="77777777" w:rsidR="002527A4" w:rsidRPr="00215EF5" w:rsidRDefault="002527A4" w:rsidP="00B46DE8">
            <w:pPr>
              <w:pStyle w:val="BodyText1"/>
              <w:numPr>
                <w:ilvl w:val="0"/>
                <w:numId w:val="0"/>
              </w:numPr>
              <w:spacing w:before="60" w:after="60"/>
              <w:rPr>
                <w:rFonts w:cs="Arial"/>
                <w:sz w:val="22"/>
                <w:szCs w:val="22"/>
              </w:rPr>
            </w:pPr>
            <w:r w:rsidRPr="00215EF5">
              <w:rPr>
                <w:rFonts w:cs="Arial"/>
                <w:sz w:val="22"/>
                <w:szCs w:val="22"/>
              </w:rPr>
              <w:t>Benefits</w:t>
            </w:r>
          </w:p>
        </w:tc>
        <w:tc>
          <w:tcPr>
            <w:tcW w:w="3473" w:type="dxa"/>
          </w:tcPr>
          <w:p w14:paraId="7FB1374D" w14:textId="77777777" w:rsidR="002527A4" w:rsidRPr="00215EF5" w:rsidRDefault="002527A4" w:rsidP="00B46DE8">
            <w:pPr>
              <w:pStyle w:val="BodyText1"/>
              <w:numPr>
                <w:ilvl w:val="0"/>
                <w:numId w:val="0"/>
              </w:numPr>
              <w:spacing w:before="60" w:after="60"/>
              <w:rPr>
                <w:rFonts w:cs="Arial"/>
                <w:sz w:val="22"/>
                <w:szCs w:val="22"/>
              </w:rPr>
            </w:pPr>
            <w:r w:rsidRPr="00215EF5">
              <w:rPr>
                <w:rFonts w:cs="Arial"/>
                <w:sz w:val="22"/>
                <w:szCs w:val="22"/>
              </w:rPr>
              <w:t>Risks</w:t>
            </w:r>
          </w:p>
        </w:tc>
      </w:tr>
      <w:tr w:rsidR="002527A4" w:rsidRPr="00215EF5" w14:paraId="469DFD3E" w14:textId="77777777" w:rsidTr="00782A12">
        <w:trPr>
          <w:trHeight w:val="1134"/>
        </w:trPr>
        <w:tc>
          <w:tcPr>
            <w:tcW w:w="1665" w:type="dxa"/>
          </w:tcPr>
          <w:p w14:paraId="36A0B376" w14:textId="77777777" w:rsidR="002527A4" w:rsidRPr="00215EF5" w:rsidRDefault="002527A4" w:rsidP="00B46DE8">
            <w:pPr>
              <w:pStyle w:val="BodyText1"/>
              <w:numPr>
                <w:ilvl w:val="0"/>
                <w:numId w:val="0"/>
              </w:numPr>
              <w:spacing w:before="60" w:after="60"/>
              <w:rPr>
                <w:rFonts w:cs="Arial"/>
                <w:sz w:val="22"/>
                <w:szCs w:val="22"/>
              </w:rPr>
            </w:pPr>
            <w:r w:rsidRPr="00215EF5">
              <w:rPr>
                <w:rFonts w:cs="Arial"/>
                <w:sz w:val="22"/>
                <w:szCs w:val="22"/>
              </w:rPr>
              <w:t>For stakeholders</w:t>
            </w:r>
          </w:p>
        </w:tc>
        <w:tc>
          <w:tcPr>
            <w:tcW w:w="3472" w:type="dxa"/>
          </w:tcPr>
          <w:p w14:paraId="4E11799A" w14:textId="77777777" w:rsidR="002527A4" w:rsidRPr="00215EF5" w:rsidRDefault="002527A4" w:rsidP="00B46DE8">
            <w:pPr>
              <w:pStyle w:val="BodyText1"/>
              <w:numPr>
                <w:ilvl w:val="0"/>
                <w:numId w:val="0"/>
              </w:numPr>
              <w:spacing w:before="60" w:after="60"/>
              <w:rPr>
                <w:rFonts w:cs="Arial"/>
                <w:sz w:val="22"/>
                <w:szCs w:val="22"/>
              </w:rPr>
            </w:pPr>
          </w:p>
        </w:tc>
        <w:tc>
          <w:tcPr>
            <w:tcW w:w="3473" w:type="dxa"/>
          </w:tcPr>
          <w:p w14:paraId="0F72EA95" w14:textId="77777777" w:rsidR="002527A4" w:rsidRPr="00215EF5" w:rsidRDefault="002527A4" w:rsidP="00B46DE8">
            <w:pPr>
              <w:pStyle w:val="BodyText1"/>
              <w:numPr>
                <w:ilvl w:val="0"/>
                <w:numId w:val="0"/>
              </w:numPr>
              <w:spacing w:before="60" w:after="60"/>
              <w:rPr>
                <w:rFonts w:cs="Arial"/>
                <w:sz w:val="22"/>
                <w:szCs w:val="22"/>
              </w:rPr>
            </w:pPr>
          </w:p>
        </w:tc>
      </w:tr>
      <w:tr w:rsidR="002527A4" w:rsidRPr="00215EF5" w14:paraId="206CB35C" w14:textId="77777777" w:rsidTr="00782A12">
        <w:trPr>
          <w:trHeight w:val="1134"/>
        </w:trPr>
        <w:tc>
          <w:tcPr>
            <w:tcW w:w="1665" w:type="dxa"/>
          </w:tcPr>
          <w:p w14:paraId="36090652" w14:textId="77777777" w:rsidR="002527A4" w:rsidRPr="00215EF5" w:rsidRDefault="002527A4" w:rsidP="00B46DE8">
            <w:pPr>
              <w:pStyle w:val="BodyText1"/>
              <w:numPr>
                <w:ilvl w:val="0"/>
                <w:numId w:val="0"/>
              </w:numPr>
              <w:spacing w:before="60" w:after="60"/>
              <w:rPr>
                <w:rFonts w:cs="Arial"/>
                <w:sz w:val="22"/>
                <w:szCs w:val="22"/>
              </w:rPr>
            </w:pPr>
            <w:r w:rsidRPr="00215EF5">
              <w:rPr>
                <w:rFonts w:cs="Arial"/>
                <w:sz w:val="22"/>
                <w:szCs w:val="22"/>
              </w:rPr>
              <w:t>For the SSRO</w:t>
            </w:r>
          </w:p>
        </w:tc>
        <w:tc>
          <w:tcPr>
            <w:tcW w:w="3472" w:type="dxa"/>
          </w:tcPr>
          <w:p w14:paraId="1344469E" w14:textId="77777777" w:rsidR="002527A4" w:rsidRPr="00215EF5" w:rsidRDefault="002527A4" w:rsidP="00B46DE8">
            <w:pPr>
              <w:pStyle w:val="BodyText1"/>
              <w:numPr>
                <w:ilvl w:val="0"/>
                <w:numId w:val="0"/>
              </w:numPr>
              <w:spacing w:before="60" w:after="60"/>
              <w:rPr>
                <w:rFonts w:cs="Arial"/>
                <w:sz w:val="22"/>
                <w:szCs w:val="22"/>
              </w:rPr>
            </w:pPr>
          </w:p>
        </w:tc>
        <w:tc>
          <w:tcPr>
            <w:tcW w:w="3473" w:type="dxa"/>
          </w:tcPr>
          <w:p w14:paraId="3D55D22C" w14:textId="77777777" w:rsidR="002527A4" w:rsidRPr="00215EF5" w:rsidRDefault="002527A4" w:rsidP="00B46DE8">
            <w:pPr>
              <w:pStyle w:val="BodyText1"/>
              <w:numPr>
                <w:ilvl w:val="0"/>
                <w:numId w:val="0"/>
              </w:numPr>
              <w:spacing w:before="60" w:after="60"/>
              <w:rPr>
                <w:rFonts w:cs="Arial"/>
                <w:sz w:val="22"/>
                <w:szCs w:val="22"/>
              </w:rPr>
            </w:pPr>
          </w:p>
        </w:tc>
      </w:tr>
    </w:tbl>
    <w:p w14:paraId="04E447D3" w14:textId="77777777" w:rsidR="002527A4" w:rsidRPr="00215EF5" w:rsidRDefault="002527A4" w:rsidP="006C62C5">
      <w:pPr>
        <w:pStyle w:val="BodyText1"/>
        <w:numPr>
          <w:ilvl w:val="0"/>
          <w:numId w:val="0"/>
        </w:numPr>
        <w:spacing w:before="60" w:after="60"/>
        <w:rPr>
          <w:rFonts w:cs="Arial"/>
          <w:szCs w:val="22"/>
        </w:rPr>
      </w:pPr>
    </w:p>
    <w:p w14:paraId="1667BEC4" w14:textId="2541C718" w:rsidR="00D33A20" w:rsidRPr="00215EF5" w:rsidRDefault="007A62B4" w:rsidP="00130092">
      <w:pPr>
        <w:pStyle w:val="BodyText1"/>
        <w:keepNext/>
        <w:numPr>
          <w:ilvl w:val="1"/>
          <w:numId w:val="3"/>
        </w:numPr>
        <w:spacing w:before="60" w:after="60"/>
        <w:ind w:left="460" w:hanging="437"/>
        <w:rPr>
          <w:rFonts w:cs="Arial"/>
          <w:szCs w:val="22"/>
        </w:rPr>
      </w:pPr>
      <w:r w:rsidRPr="00215EF5">
        <w:rPr>
          <w:rFonts w:cs="Arial"/>
          <w:szCs w:val="22"/>
        </w:rPr>
        <w:t>What aspects of the approach to responding to complex queries should (or should not) be codified in principles?</w:t>
      </w:r>
    </w:p>
    <w:tbl>
      <w:tblPr>
        <w:tblStyle w:val="TableGrid"/>
        <w:tblW w:w="0" w:type="auto"/>
        <w:tblInd w:w="460" w:type="dxa"/>
        <w:tblLook w:val="04A0" w:firstRow="1" w:lastRow="0" w:firstColumn="1" w:lastColumn="0" w:noHBand="0" w:noVBand="1"/>
      </w:tblPr>
      <w:tblGrid>
        <w:gridCol w:w="8556"/>
      </w:tblGrid>
      <w:tr w:rsidR="00130092" w:rsidRPr="00215EF5" w14:paraId="087D7FE7" w14:textId="77777777" w:rsidTr="00130092">
        <w:trPr>
          <w:trHeight w:val="1134"/>
        </w:trPr>
        <w:tc>
          <w:tcPr>
            <w:tcW w:w="9016" w:type="dxa"/>
          </w:tcPr>
          <w:p w14:paraId="261B8301" w14:textId="77777777" w:rsidR="00130092" w:rsidRPr="00215EF5" w:rsidRDefault="00130092" w:rsidP="00130092">
            <w:pPr>
              <w:pStyle w:val="BodyText1"/>
              <w:keepNext/>
              <w:numPr>
                <w:ilvl w:val="0"/>
                <w:numId w:val="0"/>
              </w:numPr>
              <w:spacing w:before="60" w:after="60"/>
              <w:rPr>
                <w:rFonts w:cs="Arial"/>
                <w:sz w:val="22"/>
                <w:szCs w:val="22"/>
              </w:rPr>
            </w:pPr>
          </w:p>
        </w:tc>
      </w:tr>
    </w:tbl>
    <w:p w14:paraId="2E7DA193" w14:textId="77777777" w:rsidR="00BB1C91" w:rsidRPr="00215EF5" w:rsidRDefault="00BB1C91">
      <w:pPr>
        <w:rPr>
          <w:rFonts w:ascii="Arial" w:hAnsi="Arial" w:cs="Arial"/>
        </w:rPr>
      </w:pPr>
    </w:p>
    <w:p w14:paraId="7212B3D8" w14:textId="12BFFD96" w:rsidR="00EC1A06" w:rsidRPr="00215EF5" w:rsidRDefault="00EC1A06" w:rsidP="001064B0">
      <w:pPr>
        <w:keepNext/>
        <w:rPr>
          <w:rFonts w:ascii="Arial" w:hAnsi="Arial" w:cs="Arial"/>
          <w:u w:val="single"/>
        </w:rPr>
      </w:pPr>
      <w:r w:rsidRPr="00215EF5">
        <w:rPr>
          <w:rFonts w:ascii="Arial" w:hAnsi="Arial" w:cs="Arial"/>
          <w:u w:val="single"/>
        </w:rPr>
        <w:lastRenderedPageBreak/>
        <w:t>Proposal 2 – Provide formal pre-referral advice to inform the decision to refer</w:t>
      </w:r>
    </w:p>
    <w:p w14:paraId="5993A4A6" w14:textId="77777777" w:rsidR="00EC2DE0" w:rsidRPr="00215EF5" w:rsidRDefault="00EC2DE0" w:rsidP="001064B0">
      <w:pPr>
        <w:pStyle w:val="BodyText1"/>
        <w:keepNext/>
        <w:numPr>
          <w:ilvl w:val="0"/>
          <w:numId w:val="0"/>
        </w:numPr>
        <w:spacing w:before="60" w:after="60"/>
        <w:ind w:left="460" w:hanging="437"/>
        <w:rPr>
          <w:rFonts w:cs="Arial"/>
          <w:szCs w:val="22"/>
        </w:rPr>
      </w:pPr>
      <w:r w:rsidRPr="00215EF5">
        <w:rPr>
          <w:rFonts w:cs="Arial"/>
          <w:szCs w:val="22"/>
        </w:rPr>
        <w:t>2.1</w:t>
      </w:r>
      <w:r w:rsidRPr="00215EF5">
        <w:rPr>
          <w:rFonts w:cs="Arial"/>
          <w:szCs w:val="22"/>
        </w:rPr>
        <w:tab/>
        <w:t>To what extent do you support the proposal to provide formal pre-referral advice to assist in contract negotiations or inform a contracting party’s decision to refer?</w:t>
      </w:r>
    </w:p>
    <w:tbl>
      <w:tblPr>
        <w:tblStyle w:val="TableGrid"/>
        <w:tblW w:w="0" w:type="auto"/>
        <w:tblInd w:w="457" w:type="dxa"/>
        <w:tblLook w:val="04A0" w:firstRow="1" w:lastRow="0" w:firstColumn="1" w:lastColumn="0" w:noHBand="0" w:noVBand="1"/>
      </w:tblPr>
      <w:tblGrid>
        <w:gridCol w:w="8559"/>
      </w:tblGrid>
      <w:tr w:rsidR="006F4657" w:rsidRPr="00215EF5" w14:paraId="348AE1FF" w14:textId="77777777" w:rsidTr="006F4657">
        <w:trPr>
          <w:cantSplit/>
        </w:trPr>
        <w:tc>
          <w:tcPr>
            <w:tcW w:w="9016" w:type="dxa"/>
          </w:tcPr>
          <w:p w14:paraId="1A0A33E2" w14:textId="77777777" w:rsidR="006F4657" w:rsidRPr="00215EF5" w:rsidRDefault="00000000" w:rsidP="001064B0">
            <w:pPr>
              <w:pStyle w:val="BodyText1"/>
              <w:keepNext/>
              <w:numPr>
                <w:ilvl w:val="0"/>
                <w:numId w:val="0"/>
              </w:numPr>
              <w:tabs>
                <w:tab w:val="left" w:pos="569"/>
              </w:tabs>
              <w:spacing w:before="60" w:after="60"/>
              <w:rPr>
                <w:rFonts w:cs="Arial"/>
                <w:sz w:val="22"/>
                <w:szCs w:val="22"/>
              </w:rPr>
            </w:pPr>
            <w:sdt>
              <w:sdtPr>
                <w:rPr>
                  <w:rFonts w:cs="Arial"/>
                  <w:szCs w:val="22"/>
                </w:rPr>
                <w:id w:val="-1033487394"/>
                <w14:checkbox>
                  <w14:checked w14:val="0"/>
                  <w14:checkedState w14:val="2612" w14:font="MS Gothic"/>
                  <w14:uncheckedState w14:val="2610" w14:font="MS Gothic"/>
                </w14:checkbox>
              </w:sdtPr>
              <w:sdtContent>
                <w:r w:rsidR="006F4657" w:rsidRPr="00215EF5">
                  <w:rPr>
                    <w:rFonts w:ascii="Segoe UI Symbol" w:eastAsia="MS Gothic" w:hAnsi="Segoe UI Symbol" w:cs="Segoe UI Symbol"/>
                    <w:sz w:val="22"/>
                    <w:szCs w:val="22"/>
                  </w:rPr>
                  <w:t>☐</w:t>
                </w:r>
              </w:sdtContent>
            </w:sdt>
            <w:r w:rsidR="006F4657" w:rsidRPr="00215EF5">
              <w:rPr>
                <w:rFonts w:cs="Arial"/>
                <w:sz w:val="22"/>
                <w:szCs w:val="22"/>
              </w:rPr>
              <w:tab/>
              <w:t>Fully support</w:t>
            </w:r>
          </w:p>
          <w:p w14:paraId="14753474" w14:textId="77777777" w:rsidR="006F4657" w:rsidRPr="00215EF5" w:rsidRDefault="00000000" w:rsidP="001064B0">
            <w:pPr>
              <w:pStyle w:val="BodyText1"/>
              <w:keepNext/>
              <w:numPr>
                <w:ilvl w:val="0"/>
                <w:numId w:val="0"/>
              </w:numPr>
              <w:tabs>
                <w:tab w:val="left" w:pos="569"/>
              </w:tabs>
              <w:spacing w:before="60" w:after="60"/>
              <w:rPr>
                <w:rFonts w:cs="Arial"/>
                <w:sz w:val="22"/>
                <w:szCs w:val="22"/>
              </w:rPr>
            </w:pPr>
            <w:sdt>
              <w:sdtPr>
                <w:rPr>
                  <w:rFonts w:cs="Arial"/>
                  <w:szCs w:val="22"/>
                </w:rPr>
                <w:id w:val="193502352"/>
                <w14:checkbox>
                  <w14:checked w14:val="0"/>
                  <w14:checkedState w14:val="2612" w14:font="MS Gothic"/>
                  <w14:uncheckedState w14:val="2610" w14:font="MS Gothic"/>
                </w14:checkbox>
              </w:sdtPr>
              <w:sdtContent>
                <w:r w:rsidR="006F4657" w:rsidRPr="00215EF5">
                  <w:rPr>
                    <w:rFonts w:ascii="Segoe UI Symbol" w:eastAsia="MS Gothic" w:hAnsi="Segoe UI Symbol" w:cs="Segoe UI Symbol"/>
                    <w:sz w:val="22"/>
                    <w:szCs w:val="22"/>
                  </w:rPr>
                  <w:t>☐</w:t>
                </w:r>
              </w:sdtContent>
            </w:sdt>
            <w:r w:rsidR="006F4657" w:rsidRPr="00215EF5">
              <w:rPr>
                <w:rFonts w:cs="Arial"/>
                <w:sz w:val="22"/>
                <w:szCs w:val="22"/>
              </w:rPr>
              <w:tab/>
              <w:t>Support in part</w:t>
            </w:r>
          </w:p>
          <w:p w14:paraId="6F6A0753" w14:textId="77777777" w:rsidR="006F4657" w:rsidRPr="00215EF5" w:rsidRDefault="00000000" w:rsidP="001064B0">
            <w:pPr>
              <w:pStyle w:val="BodyText1"/>
              <w:keepNext/>
              <w:numPr>
                <w:ilvl w:val="0"/>
                <w:numId w:val="0"/>
              </w:numPr>
              <w:tabs>
                <w:tab w:val="left" w:pos="569"/>
              </w:tabs>
              <w:spacing w:before="60" w:after="60"/>
              <w:rPr>
                <w:rFonts w:cs="Arial"/>
                <w:sz w:val="22"/>
                <w:szCs w:val="22"/>
              </w:rPr>
            </w:pPr>
            <w:sdt>
              <w:sdtPr>
                <w:rPr>
                  <w:rFonts w:cs="Arial"/>
                  <w:szCs w:val="22"/>
                </w:rPr>
                <w:id w:val="-1796204048"/>
                <w14:checkbox>
                  <w14:checked w14:val="0"/>
                  <w14:checkedState w14:val="2612" w14:font="MS Gothic"/>
                  <w14:uncheckedState w14:val="2610" w14:font="MS Gothic"/>
                </w14:checkbox>
              </w:sdtPr>
              <w:sdtContent>
                <w:r w:rsidR="006F4657" w:rsidRPr="00215EF5">
                  <w:rPr>
                    <w:rFonts w:ascii="Segoe UI Symbol" w:eastAsia="MS Gothic" w:hAnsi="Segoe UI Symbol" w:cs="Segoe UI Symbol"/>
                    <w:sz w:val="22"/>
                    <w:szCs w:val="22"/>
                  </w:rPr>
                  <w:t>☐</w:t>
                </w:r>
              </w:sdtContent>
            </w:sdt>
            <w:r w:rsidR="006F4657" w:rsidRPr="00215EF5">
              <w:rPr>
                <w:rFonts w:cs="Arial"/>
                <w:sz w:val="22"/>
                <w:szCs w:val="22"/>
              </w:rPr>
              <w:tab/>
              <w:t>Do not support</w:t>
            </w:r>
          </w:p>
          <w:p w14:paraId="51A7FC67" w14:textId="77777777" w:rsidR="006F4657" w:rsidRPr="00215EF5" w:rsidRDefault="00000000" w:rsidP="001064B0">
            <w:pPr>
              <w:pStyle w:val="BodyText1"/>
              <w:keepNext/>
              <w:numPr>
                <w:ilvl w:val="0"/>
                <w:numId w:val="0"/>
              </w:numPr>
              <w:tabs>
                <w:tab w:val="left" w:pos="569"/>
              </w:tabs>
              <w:spacing w:before="60" w:after="60"/>
              <w:rPr>
                <w:rFonts w:cs="Arial"/>
                <w:sz w:val="22"/>
                <w:szCs w:val="22"/>
              </w:rPr>
            </w:pPr>
            <w:sdt>
              <w:sdtPr>
                <w:rPr>
                  <w:rFonts w:cs="Arial"/>
                  <w:szCs w:val="22"/>
                </w:rPr>
                <w:id w:val="1253401490"/>
                <w14:checkbox>
                  <w14:checked w14:val="0"/>
                  <w14:checkedState w14:val="2612" w14:font="MS Gothic"/>
                  <w14:uncheckedState w14:val="2610" w14:font="MS Gothic"/>
                </w14:checkbox>
              </w:sdtPr>
              <w:sdtContent>
                <w:r w:rsidR="006F4657" w:rsidRPr="00215EF5">
                  <w:rPr>
                    <w:rFonts w:ascii="Segoe UI Symbol" w:eastAsia="MS Gothic" w:hAnsi="Segoe UI Symbol" w:cs="Segoe UI Symbol"/>
                    <w:sz w:val="22"/>
                    <w:szCs w:val="22"/>
                  </w:rPr>
                  <w:t>☐</w:t>
                </w:r>
              </w:sdtContent>
            </w:sdt>
            <w:r w:rsidR="006F4657" w:rsidRPr="00215EF5">
              <w:rPr>
                <w:rFonts w:cs="Arial"/>
                <w:sz w:val="22"/>
                <w:szCs w:val="22"/>
              </w:rPr>
              <w:tab/>
              <w:t>Don’t know</w:t>
            </w:r>
          </w:p>
        </w:tc>
      </w:tr>
      <w:tr w:rsidR="006F4657" w:rsidRPr="00215EF5" w14:paraId="3748091C" w14:textId="77777777" w:rsidTr="00B46DE8">
        <w:trPr>
          <w:trHeight w:val="1134"/>
        </w:trPr>
        <w:tc>
          <w:tcPr>
            <w:tcW w:w="9016" w:type="dxa"/>
          </w:tcPr>
          <w:p w14:paraId="4F0CC0AA" w14:textId="79A3B60A" w:rsidR="006F4657" w:rsidRPr="00215EF5" w:rsidRDefault="006F4657" w:rsidP="00B46DE8">
            <w:pPr>
              <w:pStyle w:val="BodyText1"/>
              <w:numPr>
                <w:ilvl w:val="0"/>
                <w:numId w:val="0"/>
              </w:numPr>
              <w:tabs>
                <w:tab w:val="left" w:pos="569"/>
              </w:tabs>
              <w:spacing w:before="60" w:after="60"/>
              <w:rPr>
                <w:rFonts w:eastAsia="MS Gothic" w:cs="Arial"/>
                <w:sz w:val="22"/>
                <w:szCs w:val="22"/>
              </w:rPr>
            </w:pPr>
            <w:r w:rsidRPr="00215EF5">
              <w:rPr>
                <w:rFonts w:eastAsia="MS Gothic" w:cs="Arial"/>
                <w:sz w:val="22"/>
                <w:szCs w:val="22"/>
              </w:rPr>
              <w:t>Comments:</w:t>
            </w:r>
            <w:r w:rsidR="00671683">
              <w:rPr>
                <w:rFonts w:eastAsia="MS Gothic" w:cs="Arial"/>
                <w:sz w:val="22"/>
                <w:szCs w:val="22"/>
              </w:rPr>
              <w:t xml:space="preserve"> </w:t>
            </w:r>
          </w:p>
        </w:tc>
      </w:tr>
    </w:tbl>
    <w:p w14:paraId="20D0ED02" w14:textId="77777777" w:rsidR="006C62C5" w:rsidRPr="00215EF5" w:rsidRDefault="006C62C5" w:rsidP="00EC2DE0">
      <w:pPr>
        <w:pStyle w:val="BodyText1"/>
        <w:numPr>
          <w:ilvl w:val="0"/>
          <w:numId w:val="0"/>
        </w:numPr>
        <w:spacing w:before="60" w:after="60"/>
        <w:ind w:left="457" w:hanging="437"/>
        <w:rPr>
          <w:rFonts w:cs="Arial"/>
          <w:szCs w:val="22"/>
        </w:rPr>
      </w:pPr>
    </w:p>
    <w:p w14:paraId="1020600E" w14:textId="77777777" w:rsidR="00EC2DE0" w:rsidRPr="00215EF5" w:rsidRDefault="00EC2DE0" w:rsidP="00F404F5">
      <w:pPr>
        <w:pStyle w:val="BodyText1"/>
        <w:keepNext/>
        <w:numPr>
          <w:ilvl w:val="0"/>
          <w:numId w:val="0"/>
        </w:numPr>
        <w:spacing w:before="60" w:after="60"/>
        <w:ind w:left="460" w:hanging="437"/>
        <w:rPr>
          <w:rFonts w:cs="Arial"/>
          <w:szCs w:val="22"/>
        </w:rPr>
      </w:pPr>
      <w:r w:rsidRPr="00215EF5">
        <w:rPr>
          <w:rFonts w:cs="Arial"/>
          <w:szCs w:val="22"/>
        </w:rPr>
        <w:t>2.2</w:t>
      </w:r>
      <w:r w:rsidRPr="00215EF5">
        <w:rPr>
          <w:rFonts w:cs="Arial"/>
          <w:szCs w:val="22"/>
        </w:rPr>
        <w:tab/>
        <w:t>How likely is it that a party or parties to a QDC might request pre-referral advice if the SSRO were to provide such a mechanism?</w:t>
      </w:r>
    </w:p>
    <w:tbl>
      <w:tblPr>
        <w:tblStyle w:val="TableGrid"/>
        <w:tblW w:w="0" w:type="auto"/>
        <w:tblInd w:w="457" w:type="dxa"/>
        <w:tblLook w:val="04A0" w:firstRow="1" w:lastRow="0" w:firstColumn="1" w:lastColumn="0" w:noHBand="0" w:noVBand="1"/>
      </w:tblPr>
      <w:tblGrid>
        <w:gridCol w:w="8559"/>
      </w:tblGrid>
      <w:tr w:rsidR="003A0C67" w:rsidRPr="00215EF5" w14:paraId="1DCA5A0C" w14:textId="77777777" w:rsidTr="00B46DE8">
        <w:tc>
          <w:tcPr>
            <w:tcW w:w="8559" w:type="dxa"/>
          </w:tcPr>
          <w:p w14:paraId="43080478" w14:textId="77777777" w:rsidR="003A0C67" w:rsidRDefault="00000000" w:rsidP="00B46DE8">
            <w:pPr>
              <w:pStyle w:val="BodyText1"/>
              <w:numPr>
                <w:ilvl w:val="0"/>
                <w:numId w:val="0"/>
              </w:numPr>
              <w:tabs>
                <w:tab w:val="left" w:pos="554"/>
              </w:tabs>
              <w:spacing w:before="60" w:after="60"/>
              <w:rPr>
                <w:rFonts w:cs="Arial"/>
                <w:sz w:val="22"/>
                <w:szCs w:val="22"/>
              </w:rPr>
            </w:pPr>
            <w:sdt>
              <w:sdtPr>
                <w:rPr>
                  <w:rFonts w:cs="Arial"/>
                  <w:szCs w:val="22"/>
                </w:rPr>
                <w:id w:val="-1175264468"/>
                <w14:checkbox>
                  <w14:checked w14:val="0"/>
                  <w14:checkedState w14:val="2612" w14:font="MS Gothic"/>
                  <w14:uncheckedState w14:val="2610" w14:font="MS Gothic"/>
                </w14:checkbox>
              </w:sdtPr>
              <w:sdtContent>
                <w:r w:rsidR="003A0C67" w:rsidRPr="00215EF5">
                  <w:rPr>
                    <w:rFonts w:ascii="Segoe UI Symbol" w:eastAsia="MS Gothic" w:hAnsi="Segoe UI Symbol" w:cs="Segoe UI Symbol"/>
                    <w:sz w:val="22"/>
                    <w:szCs w:val="22"/>
                  </w:rPr>
                  <w:t>☐</w:t>
                </w:r>
              </w:sdtContent>
            </w:sdt>
            <w:r w:rsidR="003A0C67" w:rsidRPr="00215EF5">
              <w:rPr>
                <w:rFonts w:cs="Arial"/>
                <w:sz w:val="22"/>
                <w:szCs w:val="22"/>
              </w:rPr>
              <w:tab/>
              <w:t>Very likely</w:t>
            </w:r>
          </w:p>
          <w:p w14:paraId="52B7C250" w14:textId="37F03215" w:rsidR="00A027E9" w:rsidRPr="00215EF5" w:rsidRDefault="00000000" w:rsidP="00B46DE8">
            <w:pPr>
              <w:pStyle w:val="BodyText1"/>
              <w:numPr>
                <w:ilvl w:val="0"/>
                <w:numId w:val="0"/>
              </w:numPr>
              <w:tabs>
                <w:tab w:val="left" w:pos="554"/>
              </w:tabs>
              <w:spacing w:before="60" w:after="60"/>
              <w:rPr>
                <w:rFonts w:cs="Arial"/>
                <w:sz w:val="22"/>
                <w:szCs w:val="22"/>
              </w:rPr>
            </w:pPr>
            <w:sdt>
              <w:sdtPr>
                <w:rPr>
                  <w:rFonts w:cs="Arial"/>
                  <w:szCs w:val="22"/>
                </w:rPr>
                <w:id w:val="-49456713"/>
                <w14:checkbox>
                  <w14:checked w14:val="0"/>
                  <w14:checkedState w14:val="2612" w14:font="MS Gothic"/>
                  <w14:uncheckedState w14:val="2610" w14:font="MS Gothic"/>
                </w14:checkbox>
              </w:sdtPr>
              <w:sdtContent>
                <w:r w:rsidR="00A027E9">
                  <w:rPr>
                    <w:rFonts w:ascii="MS Gothic" w:eastAsia="MS Gothic" w:hAnsi="MS Gothic" w:cs="Arial" w:hint="eastAsia"/>
                    <w:sz w:val="22"/>
                    <w:szCs w:val="22"/>
                  </w:rPr>
                  <w:t>☐</w:t>
                </w:r>
              </w:sdtContent>
            </w:sdt>
            <w:r w:rsidR="00A027E9">
              <w:rPr>
                <w:rFonts w:cs="Arial"/>
                <w:sz w:val="22"/>
                <w:szCs w:val="22"/>
              </w:rPr>
              <w:tab/>
              <w:t>Likely</w:t>
            </w:r>
          </w:p>
          <w:p w14:paraId="25A04EE8" w14:textId="1060B7F1" w:rsidR="003A0C67" w:rsidRDefault="00000000" w:rsidP="00B46DE8">
            <w:pPr>
              <w:pStyle w:val="BodyText1"/>
              <w:numPr>
                <w:ilvl w:val="0"/>
                <w:numId w:val="0"/>
              </w:numPr>
              <w:tabs>
                <w:tab w:val="left" w:pos="554"/>
              </w:tabs>
              <w:spacing w:before="60" w:after="60"/>
              <w:rPr>
                <w:rFonts w:cs="Arial"/>
                <w:sz w:val="22"/>
                <w:szCs w:val="22"/>
              </w:rPr>
            </w:pPr>
            <w:sdt>
              <w:sdtPr>
                <w:rPr>
                  <w:rFonts w:cs="Arial"/>
                  <w:szCs w:val="22"/>
                </w:rPr>
                <w:id w:val="-2053602947"/>
                <w14:checkbox>
                  <w14:checked w14:val="0"/>
                  <w14:checkedState w14:val="2612" w14:font="MS Gothic"/>
                  <w14:uncheckedState w14:val="2610" w14:font="MS Gothic"/>
                </w14:checkbox>
              </w:sdtPr>
              <w:sdtContent>
                <w:r w:rsidR="003A0C67" w:rsidRPr="00215EF5">
                  <w:rPr>
                    <w:rFonts w:ascii="Segoe UI Symbol" w:eastAsia="MS Gothic" w:hAnsi="Segoe UI Symbol" w:cs="Segoe UI Symbol"/>
                    <w:sz w:val="22"/>
                    <w:szCs w:val="22"/>
                  </w:rPr>
                  <w:t>☐</w:t>
                </w:r>
              </w:sdtContent>
            </w:sdt>
            <w:r w:rsidR="003A0C67" w:rsidRPr="00215EF5">
              <w:rPr>
                <w:rFonts w:cs="Arial"/>
                <w:sz w:val="22"/>
                <w:szCs w:val="22"/>
              </w:rPr>
              <w:tab/>
            </w:r>
            <w:r w:rsidR="00AE6953">
              <w:rPr>
                <w:rFonts w:cs="Arial"/>
                <w:sz w:val="22"/>
                <w:szCs w:val="22"/>
              </w:rPr>
              <w:t>Un</w:t>
            </w:r>
            <w:r w:rsidR="003A0C67" w:rsidRPr="00215EF5">
              <w:rPr>
                <w:rFonts w:cs="Arial"/>
                <w:sz w:val="22"/>
                <w:szCs w:val="22"/>
              </w:rPr>
              <w:t>likely</w:t>
            </w:r>
          </w:p>
          <w:p w14:paraId="05F48491" w14:textId="34D6B271" w:rsidR="00AE6953" w:rsidRPr="00215EF5" w:rsidRDefault="00000000" w:rsidP="00B46DE8">
            <w:pPr>
              <w:pStyle w:val="BodyText1"/>
              <w:numPr>
                <w:ilvl w:val="0"/>
                <w:numId w:val="0"/>
              </w:numPr>
              <w:tabs>
                <w:tab w:val="left" w:pos="554"/>
              </w:tabs>
              <w:spacing w:before="60" w:after="60"/>
              <w:rPr>
                <w:rFonts w:cs="Arial"/>
                <w:sz w:val="22"/>
                <w:szCs w:val="22"/>
              </w:rPr>
            </w:pPr>
            <w:sdt>
              <w:sdtPr>
                <w:rPr>
                  <w:rFonts w:cs="Arial"/>
                  <w:szCs w:val="22"/>
                </w:rPr>
                <w:id w:val="655805385"/>
                <w14:checkbox>
                  <w14:checked w14:val="0"/>
                  <w14:checkedState w14:val="2612" w14:font="MS Gothic"/>
                  <w14:uncheckedState w14:val="2610" w14:font="MS Gothic"/>
                </w14:checkbox>
              </w:sdtPr>
              <w:sdtContent>
                <w:r w:rsidR="00105352">
                  <w:rPr>
                    <w:rFonts w:ascii="MS Gothic" w:eastAsia="MS Gothic" w:hAnsi="MS Gothic" w:cs="Arial" w:hint="eastAsia"/>
                    <w:sz w:val="22"/>
                    <w:szCs w:val="22"/>
                  </w:rPr>
                  <w:t>☐</w:t>
                </w:r>
              </w:sdtContent>
            </w:sdt>
            <w:r w:rsidR="00105352">
              <w:rPr>
                <w:rFonts w:cs="Arial"/>
                <w:sz w:val="22"/>
                <w:szCs w:val="22"/>
              </w:rPr>
              <w:tab/>
              <w:t>Very unlikely</w:t>
            </w:r>
          </w:p>
          <w:p w14:paraId="11FFCF8F" w14:textId="77777777" w:rsidR="003A0C67" w:rsidRPr="00215EF5" w:rsidRDefault="00000000" w:rsidP="00B46DE8">
            <w:pPr>
              <w:pStyle w:val="BodyText1"/>
              <w:numPr>
                <w:ilvl w:val="0"/>
                <w:numId w:val="0"/>
              </w:numPr>
              <w:tabs>
                <w:tab w:val="left" w:pos="554"/>
              </w:tabs>
              <w:spacing w:before="60" w:after="60"/>
              <w:rPr>
                <w:rFonts w:cs="Arial"/>
                <w:sz w:val="22"/>
                <w:szCs w:val="22"/>
              </w:rPr>
            </w:pPr>
            <w:sdt>
              <w:sdtPr>
                <w:rPr>
                  <w:rFonts w:cs="Arial"/>
                  <w:szCs w:val="22"/>
                </w:rPr>
                <w:id w:val="-452558083"/>
                <w14:checkbox>
                  <w14:checked w14:val="0"/>
                  <w14:checkedState w14:val="2612" w14:font="MS Gothic"/>
                  <w14:uncheckedState w14:val="2610" w14:font="MS Gothic"/>
                </w14:checkbox>
              </w:sdtPr>
              <w:sdtContent>
                <w:r w:rsidR="003A0C67" w:rsidRPr="00215EF5">
                  <w:rPr>
                    <w:rFonts w:ascii="Segoe UI Symbol" w:eastAsia="MS Gothic" w:hAnsi="Segoe UI Symbol" w:cs="Segoe UI Symbol"/>
                    <w:sz w:val="22"/>
                    <w:szCs w:val="22"/>
                  </w:rPr>
                  <w:t>☐</w:t>
                </w:r>
              </w:sdtContent>
            </w:sdt>
            <w:r w:rsidR="003A0C67" w:rsidRPr="00215EF5">
              <w:rPr>
                <w:rFonts w:cs="Arial"/>
                <w:sz w:val="22"/>
                <w:szCs w:val="22"/>
              </w:rPr>
              <w:tab/>
              <w:t>Don’t know</w:t>
            </w:r>
          </w:p>
        </w:tc>
      </w:tr>
    </w:tbl>
    <w:p w14:paraId="343AE145" w14:textId="77777777" w:rsidR="006C62C5" w:rsidRPr="00215EF5" w:rsidRDefault="006C62C5" w:rsidP="00EC2DE0">
      <w:pPr>
        <w:pStyle w:val="BodyText1"/>
        <w:numPr>
          <w:ilvl w:val="0"/>
          <w:numId w:val="0"/>
        </w:numPr>
        <w:spacing w:before="60" w:after="60"/>
        <w:ind w:left="457" w:hanging="437"/>
        <w:rPr>
          <w:rFonts w:cs="Arial"/>
          <w:szCs w:val="22"/>
        </w:rPr>
      </w:pPr>
    </w:p>
    <w:p w14:paraId="4511B434" w14:textId="77777777" w:rsidR="00EC2DE0" w:rsidRPr="00215EF5" w:rsidRDefault="00EC2DE0" w:rsidP="00F404F5">
      <w:pPr>
        <w:pStyle w:val="BodyText1"/>
        <w:keepNext/>
        <w:numPr>
          <w:ilvl w:val="0"/>
          <w:numId w:val="0"/>
        </w:numPr>
        <w:spacing w:before="60" w:after="60"/>
        <w:ind w:left="460" w:hanging="437"/>
        <w:rPr>
          <w:rFonts w:cs="Arial"/>
          <w:szCs w:val="22"/>
        </w:rPr>
      </w:pPr>
      <w:r w:rsidRPr="00215EF5">
        <w:rPr>
          <w:rFonts w:cs="Arial"/>
          <w:szCs w:val="22"/>
        </w:rPr>
        <w:t>2.3</w:t>
      </w:r>
      <w:r w:rsidRPr="00215EF5">
        <w:rPr>
          <w:rFonts w:cs="Arial"/>
          <w:szCs w:val="22"/>
        </w:rPr>
        <w:tab/>
        <w:t>What are the main benefits or risks (for stakeholders or the SSRO) of providing formal pre-referral advice?</w:t>
      </w:r>
    </w:p>
    <w:tbl>
      <w:tblPr>
        <w:tblStyle w:val="TableGrid"/>
        <w:tblW w:w="8610" w:type="dxa"/>
        <w:tblInd w:w="457" w:type="dxa"/>
        <w:tblLook w:val="04A0" w:firstRow="1" w:lastRow="0" w:firstColumn="1" w:lastColumn="0" w:noHBand="0" w:noVBand="1"/>
      </w:tblPr>
      <w:tblGrid>
        <w:gridCol w:w="1665"/>
        <w:gridCol w:w="3472"/>
        <w:gridCol w:w="3473"/>
      </w:tblGrid>
      <w:tr w:rsidR="00792A93" w:rsidRPr="00215EF5" w14:paraId="0B3245DF" w14:textId="77777777" w:rsidTr="00B46DE8">
        <w:tc>
          <w:tcPr>
            <w:tcW w:w="1665" w:type="dxa"/>
          </w:tcPr>
          <w:p w14:paraId="544F7D43" w14:textId="77777777" w:rsidR="00792A93" w:rsidRPr="00215EF5" w:rsidRDefault="00792A93" w:rsidP="00B46DE8">
            <w:pPr>
              <w:pStyle w:val="BodyText1"/>
              <w:numPr>
                <w:ilvl w:val="0"/>
                <w:numId w:val="0"/>
              </w:numPr>
              <w:spacing w:before="60" w:after="60"/>
              <w:rPr>
                <w:rFonts w:cs="Arial"/>
                <w:sz w:val="22"/>
                <w:szCs w:val="22"/>
              </w:rPr>
            </w:pPr>
          </w:p>
        </w:tc>
        <w:tc>
          <w:tcPr>
            <w:tcW w:w="3472" w:type="dxa"/>
          </w:tcPr>
          <w:p w14:paraId="08855161" w14:textId="77777777" w:rsidR="00792A93" w:rsidRPr="00215EF5" w:rsidRDefault="00792A93" w:rsidP="00B46DE8">
            <w:pPr>
              <w:pStyle w:val="BodyText1"/>
              <w:numPr>
                <w:ilvl w:val="0"/>
                <w:numId w:val="0"/>
              </w:numPr>
              <w:spacing w:before="60" w:after="60"/>
              <w:rPr>
                <w:rFonts w:cs="Arial"/>
                <w:sz w:val="22"/>
                <w:szCs w:val="22"/>
              </w:rPr>
            </w:pPr>
            <w:r w:rsidRPr="00215EF5">
              <w:rPr>
                <w:rFonts w:cs="Arial"/>
                <w:sz w:val="22"/>
                <w:szCs w:val="22"/>
              </w:rPr>
              <w:t>Benefits</w:t>
            </w:r>
          </w:p>
        </w:tc>
        <w:tc>
          <w:tcPr>
            <w:tcW w:w="3473" w:type="dxa"/>
          </w:tcPr>
          <w:p w14:paraId="7D8FA823" w14:textId="77777777" w:rsidR="00792A93" w:rsidRPr="00215EF5" w:rsidRDefault="00792A93" w:rsidP="00B46DE8">
            <w:pPr>
              <w:pStyle w:val="BodyText1"/>
              <w:numPr>
                <w:ilvl w:val="0"/>
                <w:numId w:val="0"/>
              </w:numPr>
              <w:spacing w:before="60" w:after="60"/>
              <w:rPr>
                <w:rFonts w:cs="Arial"/>
                <w:sz w:val="22"/>
                <w:szCs w:val="22"/>
              </w:rPr>
            </w:pPr>
            <w:r w:rsidRPr="00215EF5">
              <w:rPr>
                <w:rFonts w:cs="Arial"/>
                <w:sz w:val="22"/>
                <w:szCs w:val="22"/>
              </w:rPr>
              <w:t>Risks</w:t>
            </w:r>
          </w:p>
        </w:tc>
      </w:tr>
      <w:tr w:rsidR="00792A93" w:rsidRPr="00215EF5" w14:paraId="00494A98" w14:textId="77777777" w:rsidTr="00B46DE8">
        <w:trPr>
          <w:trHeight w:val="1134"/>
        </w:trPr>
        <w:tc>
          <w:tcPr>
            <w:tcW w:w="1665" w:type="dxa"/>
          </w:tcPr>
          <w:p w14:paraId="22AF38EE" w14:textId="77777777" w:rsidR="00792A93" w:rsidRPr="00215EF5" w:rsidRDefault="00792A93" w:rsidP="00B46DE8">
            <w:pPr>
              <w:pStyle w:val="BodyText1"/>
              <w:numPr>
                <w:ilvl w:val="0"/>
                <w:numId w:val="0"/>
              </w:numPr>
              <w:spacing w:before="60" w:after="60"/>
              <w:rPr>
                <w:rFonts w:cs="Arial"/>
                <w:sz w:val="22"/>
                <w:szCs w:val="22"/>
              </w:rPr>
            </w:pPr>
            <w:r w:rsidRPr="00215EF5">
              <w:rPr>
                <w:rFonts w:cs="Arial"/>
                <w:sz w:val="22"/>
                <w:szCs w:val="22"/>
              </w:rPr>
              <w:t>For stakeholders</w:t>
            </w:r>
          </w:p>
        </w:tc>
        <w:tc>
          <w:tcPr>
            <w:tcW w:w="3472" w:type="dxa"/>
          </w:tcPr>
          <w:p w14:paraId="3727CFCA" w14:textId="77777777" w:rsidR="00792A93" w:rsidRPr="00215EF5" w:rsidRDefault="00792A93" w:rsidP="00B46DE8">
            <w:pPr>
              <w:pStyle w:val="BodyText1"/>
              <w:numPr>
                <w:ilvl w:val="0"/>
                <w:numId w:val="0"/>
              </w:numPr>
              <w:spacing w:before="60" w:after="60"/>
              <w:rPr>
                <w:rFonts w:cs="Arial"/>
                <w:sz w:val="22"/>
                <w:szCs w:val="22"/>
              </w:rPr>
            </w:pPr>
          </w:p>
        </w:tc>
        <w:tc>
          <w:tcPr>
            <w:tcW w:w="3473" w:type="dxa"/>
          </w:tcPr>
          <w:p w14:paraId="0D5B3D3F" w14:textId="77777777" w:rsidR="00792A93" w:rsidRPr="00215EF5" w:rsidRDefault="00792A93" w:rsidP="00B46DE8">
            <w:pPr>
              <w:pStyle w:val="BodyText1"/>
              <w:numPr>
                <w:ilvl w:val="0"/>
                <w:numId w:val="0"/>
              </w:numPr>
              <w:spacing w:before="60" w:after="60"/>
              <w:rPr>
                <w:rFonts w:cs="Arial"/>
                <w:sz w:val="22"/>
                <w:szCs w:val="22"/>
              </w:rPr>
            </w:pPr>
          </w:p>
        </w:tc>
      </w:tr>
      <w:tr w:rsidR="00792A93" w:rsidRPr="00215EF5" w14:paraId="7954F130" w14:textId="77777777" w:rsidTr="00B46DE8">
        <w:trPr>
          <w:trHeight w:val="1134"/>
        </w:trPr>
        <w:tc>
          <w:tcPr>
            <w:tcW w:w="1665" w:type="dxa"/>
          </w:tcPr>
          <w:p w14:paraId="16BF5F3F" w14:textId="77777777" w:rsidR="00792A93" w:rsidRPr="00215EF5" w:rsidRDefault="00792A93" w:rsidP="00B46DE8">
            <w:pPr>
              <w:pStyle w:val="BodyText1"/>
              <w:numPr>
                <w:ilvl w:val="0"/>
                <w:numId w:val="0"/>
              </w:numPr>
              <w:spacing w:before="60" w:after="60"/>
              <w:rPr>
                <w:rFonts w:cs="Arial"/>
                <w:sz w:val="22"/>
                <w:szCs w:val="22"/>
              </w:rPr>
            </w:pPr>
            <w:r w:rsidRPr="00215EF5">
              <w:rPr>
                <w:rFonts w:cs="Arial"/>
                <w:sz w:val="22"/>
                <w:szCs w:val="22"/>
              </w:rPr>
              <w:t>For the SSRO</w:t>
            </w:r>
          </w:p>
        </w:tc>
        <w:tc>
          <w:tcPr>
            <w:tcW w:w="3472" w:type="dxa"/>
          </w:tcPr>
          <w:p w14:paraId="46B5A5F1" w14:textId="77777777" w:rsidR="00792A93" w:rsidRPr="00215EF5" w:rsidRDefault="00792A93" w:rsidP="00B46DE8">
            <w:pPr>
              <w:pStyle w:val="BodyText1"/>
              <w:numPr>
                <w:ilvl w:val="0"/>
                <w:numId w:val="0"/>
              </w:numPr>
              <w:spacing w:before="60" w:after="60"/>
              <w:rPr>
                <w:rFonts w:cs="Arial"/>
                <w:sz w:val="22"/>
                <w:szCs w:val="22"/>
              </w:rPr>
            </w:pPr>
          </w:p>
        </w:tc>
        <w:tc>
          <w:tcPr>
            <w:tcW w:w="3473" w:type="dxa"/>
          </w:tcPr>
          <w:p w14:paraId="41ABDD48" w14:textId="77777777" w:rsidR="00792A93" w:rsidRPr="00215EF5" w:rsidRDefault="00792A93" w:rsidP="00B46DE8">
            <w:pPr>
              <w:pStyle w:val="BodyText1"/>
              <w:numPr>
                <w:ilvl w:val="0"/>
                <w:numId w:val="0"/>
              </w:numPr>
              <w:spacing w:before="60" w:after="60"/>
              <w:rPr>
                <w:rFonts w:cs="Arial"/>
                <w:sz w:val="22"/>
                <w:szCs w:val="22"/>
              </w:rPr>
            </w:pPr>
          </w:p>
        </w:tc>
      </w:tr>
    </w:tbl>
    <w:p w14:paraId="39EED32A" w14:textId="77777777" w:rsidR="006C62C5" w:rsidRPr="00215EF5" w:rsidRDefault="006C62C5" w:rsidP="00EC2DE0">
      <w:pPr>
        <w:pStyle w:val="BodyText1"/>
        <w:numPr>
          <w:ilvl w:val="0"/>
          <w:numId w:val="0"/>
        </w:numPr>
        <w:spacing w:before="60" w:after="60"/>
        <w:ind w:left="457" w:hanging="437"/>
        <w:rPr>
          <w:rFonts w:cs="Arial"/>
          <w:szCs w:val="22"/>
        </w:rPr>
      </w:pPr>
    </w:p>
    <w:p w14:paraId="6D1C3286" w14:textId="77777777" w:rsidR="00EC2DE0" w:rsidRPr="00215EF5" w:rsidRDefault="00EC2DE0" w:rsidP="00F404F5">
      <w:pPr>
        <w:pStyle w:val="BodyText1"/>
        <w:keepNext/>
        <w:numPr>
          <w:ilvl w:val="0"/>
          <w:numId w:val="0"/>
        </w:numPr>
        <w:spacing w:before="60" w:after="60"/>
        <w:ind w:left="460" w:hanging="437"/>
        <w:rPr>
          <w:rFonts w:cs="Arial"/>
          <w:szCs w:val="22"/>
        </w:rPr>
      </w:pPr>
      <w:r w:rsidRPr="00215EF5">
        <w:rPr>
          <w:rFonts w:cs="Arial"/>
          <w:szCs w:val="22"/>
        </w:rPr>
        <w:t>2.4</w:t>
      </w:r>
      <w:r w:rsidRPr="00215EF5">
        <w:rPr>
          <w:rFonts w:cs="Arial"/>
          <w:szCs w:val="22"/>
        </w:rPr>
        <w:tab/>
        <w:t>What, if any, changes would you make to the elements of the pre-referral advice process outlined in the paper?</w:t>
      </w:r>
    </w:p>
    <w:tbl>
      <w:tblPr>
        <w:tblStyle w:val="TableGrid"/>
        <w:tblW w:w="0" w:type="auto"/>
        <w:tblInd w:w="457" w:type="dxa"/>
        <w:tblLook w:val="04A0" w:firstRow="1" w:lastRow="0" w:firstColumn="1" w:lastColumn="0" w:noHBand="0" w:noVBand="1"/>
      </w:tblPr>
      <w:tblGrid>
        <w:gridCol w:w="8559"/>
      </w:tblGrid>
      <w:tr w:rsidR="00792A93" w:rsidRPr="00215EF5" w14:paraId="4764BC03" w14:textId="77777777" w:rsidTr="000D53A7">
        <w:trPr>
          <w:trHeight w:val="1134"/>
        </w:trPr>
        <w:tc>
          <w:tcPr>
            <w:tcW w:w="9016" w:type="dxa"/>
          </w:tcPr>
          <w:p w14:paraId="033FF348" w14:textId="77777777" w:rsidR="00792A93" w:rsidRPr="00215EF5" w:rsidRDefault="00792A93" w:rsidP="00EC2DE0">
            <w:pPr>
              <w:pStyle w:val="BodyText1"/>
              <w:numPr>
                <w:ilvl w:val="0"/>
                <w:numId w:val="0"/>
              </w:numPr>
              <w:spacing w:before="60" w:after="60"/>
              <w:rPr>
                <w:rFonts w:cs="Arial"/>
                <w:sz w:val="22"/>
                <w:szCs w:val="22"/>
              </w:rPr>
            </w:pPr>
          </w:p>
        </w:tc>
      </w:tr>
    </w:tbl>
    <w:p w14:paraId="042F685C" w14:textId="77777777" w:rsidR="006C62C5" w:rsidRPr="00215EF5" w:rsidRDefault="006C62C5" w:rsidP="00EC2DE0">
      <w:pPr>
        <w:pStyle w:val="BodyText1"/>
        <w:numPr>
          <w:ilvl w:val="0"/>
          <w:numId w:val="0"/>
        </w:numPr>
        <w:spacing w:before="60" w:after="60"/>
        <w:ind w:left="457" w:hanging="437"/>
        <w:rPr>
          <w:rFonts w:cs="Arial"/>
          <w:szCs w:val="22"/>
        </w:rPr>
      </w:pPr>
    </w:p>
    <w:p w14:paraId="3AD2A683" w14:textId="0745B465" w:rsidR="00643A74" w:rsidRPr="00215EF5" w:rsidRDefault="00EC2DE0" w:rsidP="006F45A6">
      <w:pPr>
        <w:pStyle w:val="BodyText1"/>
        <w:numPr>
          <w:ilvl w:val="0"/>
          <w:numId w:val="0"/>
        </w:numPr>
        <w:spacing w:before="60" w:after="60"/>
        <w:ind w:left="460" w:hanging="437"/>
        <w:rPr>
          <w:rFonts w:cs="Arial"/>
          <w:szCs w:val="22"/>
        </w:rPr>
      </w:pPr>
      <w:r w:rsidRPr="00215EF5">
        <w:rPr>
          <w:rFonts w:cs="Arial"/>
          <w:szCs w:val="22"/>
        </w:rPr>
        <w:t>2.5</w:t>
      </w:r>
      <w:r w:rsidRPr="00215EF5">
        <w:rPr>
          <w:rFonts w:cs="Arial"/>
          <w:szCs w:val="22"/>
        </w:rPr>
        <w:tab/>
        <w:t>Should the SSRO restrict in any way the range of matters that can be raised for pre-referral advice?</w:t>
      </w:r>
    </w:p>
    <w:tbl>
      <w:tblPr>
        <w:tblStyle w:val="TableGrid"/>
        <w:tblW w:w="0" w:type="auto"/>
        <w:tblInd w:w="457" w:type="dxa"/>
        <w:tblLook w:val="04A0" w:firstRow="1" w:lastRow="0" w:firstColumn="1" w:lastColumn="0" w:noHBand="0" w:noVBand="1"/>
      </w:tblPr>
      <w:tblGrid>
        <w:gridCol w:w="8559"/>
      </w:tblGrid>
      <w:tr w:rsidR="000931E5" w:rsidRPr="00215EF5" w14:paraId="3DFB854F" w14:textId="77777777" w:rsidTr="000931E5">
        <w:tc>
          <w:tcPr>
            <w:tcW w:w="9016" w:type="dxa"/>
          </w:tcPr>
          <w:p w14:paraId="5CC6496B" w14:textId="435F6D04" w:rsidR="00361D1D" w:rsidRPr="00215EF5" w:rsidRDefault="00361D1D" w:rsidP="006F45A6">
            <w:pPr>
              <w:pStyle w:val="BodyText1"/>
              <w:numPr>
                <w:ilvl w:val="0"/>
                <w:numId w:val="0"/>
              </w:numPr>
              <w:spacing w:before="60" w:after="60"/>
              <w:rPr>
                <w:rFonts w:cs="Arial"/>
                <w:sz w:val="22"/>
                <w:szCs w:val="22"/>
              </w:rPr>
            </w:pPr>
            <w:r w:rsidRPr="00215EF5">
              <w:rPr>
                <w:rFonts w:cs="Arial"/>
                <w:sz w:val="22"/>
                <w:szCs w:val="22"/>
              </w:rPr>
              <w:t>YES / NO (Delete as appropriate)</w:t>
            </w:r>
          </w:p>
        </w:tc>
      </w:tr>
      <w:tr w:rsidR="00361D1D" w:rsidRPr="00215EF5" w14:paraId="0954BA5B" w14:textId="77777777" w:rsidTr="006B007A">
        <w:trPr>
          <w:trHeight w:val="1134"/>
        </w:trPr>
        <w:tc>
          <w:tcPr>
            <w:tcW w:w="9016" w:type="dxa"/>
          </w:tcPr>
          <w:p w14:paraId="1941B8A1" w14:textId="65745A29" w:rsidR="006B007A" w:rsidRPr="00215EF5" w:rsidRDefault="00671683" w:rsidP="00EC2DE0">
            <w:pPr>
              <w:pStyle w:val="BodyText1"/>
              <w:numPr>
                <w:ilvl w:val="0"/>
                <w:numId w:val="0"/>
              </w:numPr>
              <w:spacing w:before="60" w:after="60"/>
              <w:rPr>
                <w:rFonts w:cs="Arial"/>
                <w:sz w:val="22"/>
                <w:szCs w:val="22"/>
              </w:rPr>
            </w:pPr>
            <w:r>
              <w:rPr>
                <w:rFonts w:cs="Arial"/>
                <w:sz w:val="22"/>
                <w:szCs w:val="22"/>
              </w:rPr>
              <w:t xml:space="preserve">Comments: </w:t>
            </w:r>
          </w:p>
        </w:tc>
      </w:tr>
    </w:tbl>
    <w:p w14:paraId="31F12DDD" w14:textId="77777777" w:rsidR="00643A74" w:rsidRPr="00215EF5" w:rsidRDefault="00643A74">
      <w:pPr>
        <w:rPr>
          <w:rFonts w:ascii="Arial" w:hAnsi="Arial" w:cs="Arial"/>
        </w:rPr>
      </w:pPr>
    </w:p>
    <w:p w14:paraId="107D5270" w14:textId="229B4C81" w:rsidR="00EC1A06" w:rsidRPr="00215EF5" w:rsidRDefault="00EC1A06" w:rsidP="00582ECF">
      <w:pPr>
        <w:keepNext/>
        <w:rPr>
          <w:rFonts w:ascii="Arial" w:hAnsi="Arial" w:cs="Arial"/>
          <w:u w:val="single"/>
        </w:rPr>
      </w:pPr>
      <w:r w:rsidRPr="00215EF5">
        <w:rPr>
          <w:rFonts w:ascii="Arial" w:hAnsi="Arial" w:cs="Arial"/>
          <w:u w:val="single"/>
        </w:rPr>
        <w:lastRenderedPageBreak/>
        <w:t>Proposal 3 – Provide supplementary guidance in response to contract-specific issues</w:t>
      </w:r>
    </w:p>
    <w:p w14:paraId="066FAA1B" w14:textId="77777777" w:rsidR="000705A9" w:rsidRPr="00215EF5" w:rsidRDefault="000705A9" w:rsidP="00582ECF">
      <w:pPr>
        <w:pStyle w:val="BodyText1"/>
        <w:keepNext/>
        <w:numPr>
          <w:ilvl w:val="0"/>
          <w:numId w:val="0"/>
        </w:numPr>
        <w:spacing w:before="60" w:after="60"/>
        <w:ind w:left="460" w:hanging="437"/>
        <w:rPr>
          <w:rFonts w:cs="Arial"/>
          <w:szCs w:val="22"/>
        </w:rPr>
      </w:pPr>
      <w:r w:rsidRPr="00215EF5">
        <w:rPr>
          <w:rFonts w:cs="Arial"/>
          <w:szCs w:val="22"/>
        </w:rPr>
        <w:t>3.1</w:t>
      </w:r>
      <w:r w:rsidRPr="00215EF5">
        <w:rPr>
          <w:rFonts w:cs="Arial"/>
          <w:szCs w:val="22"/>
        </w:rPr>
        <w:tab/>
        <w:t>To what extent do you support the proposal to provide supplementary guidance in response to contract-specific issues?</w:t>
      </w:r>
    </w:p>
    <w:tbl>
      <w:tblPr>
        <w:tblStyle w:val="TableGrid"/>
        <w:tblW w:w="0" w:type="auto"/>
        <w:tblInd w:w="457" w:type="dxa"/>
        <w:tblLook w:val="04A0" w:firstRow="1" w:lastRow="0" w:firstColumn="1" w:lastColumn="0" w:noHBand="0" w:noVBand="1"/>
      </w:tblPr>
      <w:tblGrid>
        <w:gridCol w:w="8559"/>
      </w:tblGrid>
      <w:tr w:rsidR="008460B0" w:rsidRPr="00215EF5" w14:paraId="63C75E4D" w14:textId="77777777" w:rsidTr="00B46DE8">
        <w:tc>
          <w:tcPr>
            <w:tcW w:w="9016" w:type="dxa"/>
          </w:tcPr>
          <w:p w14:paraId="51D6396C" w14:textId="77777777" w:rsidR="008460B0" w:rsidRPr="00215EF5" w:rsidRDefault="00000000" w:rsidP="00582ECF">
            <w:pPr>
              <w:pStyle w:val="BodyText1"/>
              <w:keepNext/>
              <w:numPr>
                <w:ilvl w:val="0"/>
                <w:numId w:val="0"/>
              </w:numPr>
              <w:tabs>
                <w:tab w:val="left" w:pos="569"/>
              </w:tabs>
              <w:spacing w:before="60" w:after="60"/>
              <w:rPr>
                <w:rFonts w:cs="Arial"/>
                <w:sz w:val="22"/>
                <w:szCs w:val="22"/>
              </w:rPr>
            </w:pPr>
            <w:sdt>
              <w:sdtPr>
                <w:rPr>
                  <w:rFonts w:cs="Arial"/>
                  <w:szCs w:val="22"/>
                </w:rPr>
                <w:id w:val="-893659898"/>
                <w14:checkbox>
                  <w14:checked w14:val="0"/>
                  <w14:checkedState w14:val="2612" w14:font="MS Gothic"/>
                  <w14:uncheckedState w14:val="2610" w14:font="MS Gothic"/>
                </w14:checkbox>
              </w:sdtPr>
              <w:sdtContent>
                <w:r w:rsidR="008460B0" w:rsidRPr="00215EF5">
                  <w:rPr>
                    <w:rFonts w:ascii="Segoe UI Symbol" w:eastAsia="MS Gothic" w:hAnsi="Segoe UI Symbol" w:cs="Segoe UI Symbol"/>
                    <w:sz w:val="22"/>
                    <w:szCs w:val="22"/>
                  </w:rPr>
                  <w:t>☐</w:t>
                </w:r>
              </w:sdtContent>
            </w:sdt>
            <w:r w:rsidR="008460B0" w:rsidRPr="00215EF5">
              <w:rPr>
                <w:rFonts w:cs="Arial"/>
                <w:sz w:val="22"/>
                <w:szCs w:val="22"/>
              </w:rPr>
              <w:tab/>
              <w:t>Fully support</w:t>
            </w:r>
          </w:p>
          <w:p w14:paraId="2265D754" w14:textId="77777777" w:rsidR="008460B0" w:rsidRPr="00215EF5" w:rsidRDefault="00000000" w:rsidP="00582ECF">
            <w:pPr>
              <w:pStyle w:val="BodyText1"/>
              <w:keepNext/>
              <w:numPr>
                <w:ilvl w:val="0"/>
                <w:numId w:val="0"/>
              </w:numPr>
              <w:tabs>
                <w:tab w:val="left" w:pos="569"/>
              </w:tabs>
              <w:spacing w:before="60" w:after="60"/>
              <w:rPr>
                <w:rFonts w:cs="Arial"/>
                <w:sz w:val="22"/>
                <w:szCs w:val="22"/>
              </w:rPr>
            </w:pPr>
            <w:sdt>
              <w:sdtPr>
                <w:rPr>
                  <w:rFonts w:cs="Arial"/>
                  <w:szCs w:val="22"/>
                </w:rPr>
                <w:id w:val="-1476517864"/>
                <w14:checkbox>
                  <w14:checked w14:val="0"/>
                  <w14:checkedState w14:val="2612" w14:font="MS Gothic"/>
                  <w14:uncheckedState w14:val="2610" w14:font="MS Gothic"/>
                </w14:checkbox>
              </w:sdtPr>
              <w:sdtContent>
                <w:r w:rsidR="008460B0" w:rsidRPr="00215EF5">
                  <w:rPr>
                    <w:rFonts w:ascii="Segoe UI Symbol" w:eastAsia="MS Gothic" w:hAnsi="Segoe UI Symbol" w:cs="Segoe UI Symbol"/>
                    <w:sz w:val="22"/>
                    <w:szCs w:val="22"/>
                  </w:rPr>
                  <w:t>☐</w:t>
                </w:r>
              </w:sdtContent>
            </w:sdt>
            <w:r w:rsidR="008460B0" w:rsidRPr="00215EF5">
              <w:rPr>
                <w:rFonts w:cs="Arial"/>
                <w:sz w:val="22"/>
                <w:szCs w:val="22"/>
              </w:rPr>
              <w:tab/>
              <w:t>Support in part</w:t>
            </w:r>
          </w:p>
          <w:p w14:paraId="380264FE" w14:textId="77777777" w:rsidR="008460B0" w:rsidRPr="00215EF5" w:rsidRDefault="00000000" w:rsidP="00582ECF">
            <w:pPr>
              <w:pStyle w:val="BodyText1"/>
              <w:keepNext/>
              <w:numPr>
                <w:ilvl w:val="0"/>
                <w:numId w:val="0"/>
              </w:numPr>
              <w:tabs>
                <w:tab w:val="left" w:pos="569"/>
              </w:tabs>
              <w:spacing w:before="60" w:after="60"/>
              <w:rPr>
                <w:rFonts w:cs="Arial"/>
                <w:sz w:val="22"/>
                <w:szCs w:val="22"/>
              </w:rPr>
            </w:pPr>
            <w:sdt>
              <w:sdtPr>
                <w:rPr>
                  <w:rFonts w:cs="Arial"/>
                  <w:szCs w:val="22"/>
                </w:rPr>
                <w:id w:val="-1733613402"/>
                <w14:checkbox>
                  <w14:checked w14:val="0"/>
                  <w14:checkedState w14:val="2612" w14:font="MS Gothic"/>
                  <w14:uncheckedState w14:val="2610" w14:font="MS Gothic"/>
                </w14:checkbox>
              </w:sdtPr>
              <w:sdtContent>
                <w:r w:rsidR="008460B0" w:rsidRPr="00215EF5">
                  <w:rPr>
                    <w:rFonts w:ascii="Segoe UI Symbol" w:eastAsia="MS Gothic" w:hAnsi="Segoe UI Symbol" w:cs="Segoe UI Symbol"/>
                    <w:sz w:val="22"/>
                    <w:szCs w:val="22"/>
                  </w:rPr>
                  <w:t>☐</w:t>
                </w:r>
              </w:sdtContent>
            </w:sdt>
            <w:r w:rsidR="008460B0" w:rsidRPr="00215EF5">
              <w:rPr>
                <w:rFonts w:cs="Arial"/>
                <w:sz w:val="22"/>
                <w:szCs w:val="22"/>
              </w:rPr>
              <w:tab/>
              <w:t>Do not support</w:t>
            </w:r>
          </w:p>
          <w:p w14:paraId="4EE935F2" w14:textId="77777777" w:rsidR="008460B0" w:rsidRPr="00215EF5" w:rsidRDefault="00000000" w:rsidP="00582ECF">
            <w:pPr>
              <w:pStyle w:val="BodyText1"/>
              <w:keepNext/>
              <w:numPr>
                <w:ilvl w:val="0"/>
                <w:numId w:val="0"/>
              </w:numPr>
              <w:tabs>
                <w:tab w:val="left" w:pos="569"/>
              </w:tabs>
              <w:spacing w:before="60" w:after="60"/>
              <w:rPr>
                <w:rFonts w:cs="Arial"/>
                <w:sz w:val="22"/>
                <w:szCs w:val="22"/>
              </w:rPr>
            </w:pPr>
            <w:sdt>
              <w:sdtPr>
                <w:rPr>
                  <w:rFonts w:cs="Arial"/>
                  <w:szCs w:val="22"/>
                </w:rPr>
                <w:id w:val="-1026640763"/>
                <w14:checkbox>
                  <w14:checked w14:val="0"/>
                  <w14:checkedState w14:val="2612" w14:font="MS Gothic"/>
                  <w14:uncheckedState w14:val="2610" w14:font="MS Gothic"/>
                </w14:checkbox>
              </w:sdtPr>
              <w:sdtContent>
                <w:r w:rsidR="008460B0" w:rsidRPr="00215EF5">
                  <w:rPr>
                    <w:rFonts w:ascii="Segoe UI Symbol" w:eastAsia="MS Gothic" w:hAnsi="Segoe UI Symbol" w:cs="Segoe UI Symbol"/>
                    <w:sz w:val="22"/>
                    <w:szCs w:val="22"/>
                  </w:rPr>
                  <w:t>☐</w:t>
                </w:r>
              </w:sdtContent>
            </w:sdt>
            <w:r w:rsidR="008460B0" w:rsidRPr="00215EF5">
              <w:rPr>
                <w:rFonts w:cs="Arial"/>
                <w:sz w:val="22"/>
                <w:szCs w:val="22"/>
              </w:rPr>
              <w:tab/>
              <w:t>Don’t know</w:t>
            </w:r>
          </w:p>
        </w:tc>
      </w:tr>
      <w:tr w:rsidR="008460B0" w:rsidRPr="00215EF5" w14:paraId="3FAAF411" w14:textId="77777777" w:rsidTr="00B46DE8">
        <w:trPr>
          <w:trHeight w:val="1134"/>
        </w:trPr>
        <w:tc>
          <w:tcPr>
            <w:tcW w:w="9016" w:type="dxa"/>
          </w:tcPr>
          <w:p w14:paraId="7279A48F" w14:textId="3BB3BE99" w:rsidR="008460B0" w:rsidRPr="00215EF5" w:rsidRDefault="008460B0" w:rsidP="00B46DE8">
            <w:pPr>
              <w:pStyle w:val="BodyText1"/>
              <w:numPr>
                <w:ilvl w:val="0"/>
                <w:numId w:val="0"/>
              </w:numPr>
              <w:tabs>
                <w:tab w:val="left" w:pos="569"/>
              </w:tabs>
              <w:spacing w:before="60" w:after="60"/>
              <w:rPr>
                <w:rFonts w:eastAsia="MS Gothic" w:cs="Arial"/>
                <w:sz w:val="22"/>
                <w:szCs w:val="22"/>
              </w:rPr>
            </w:pPr>
            <w:r w:rsidRPr="00215EF5">
              <w:rPr>
                <w:rFonts w:eastAsia="MS Gothic" w:cs="Arial"/>
                <w:sz w:val="22"/>
                <w:szCs w:val="22"/>
              </w:rPr>
              <w:t>Comments:</w:t>
            </w:r>
            <w:r w:rsidR="00671683">
              <w:rPr>
                <w:rFonts w:eastAsia="MS Gothic" w:cs="Arial"/>
                <w:sz w:val="22"/>
                <w:szCs w:val="22"/>
              </w:rPr>
              <w:t xml:space="preserve"> </w:t>
            </w:r>
          </w:p>
        </w:tc>
      </w:tr>
    </w:tbl>
    <w:p w14:paraId="452566FC" w14:textId="77777777" w:rsidR="006C62C5" w:rsidRPr="00215EF5" w:rsidRDefault="006C62C5" w:rsidP="00F404F5">
      <w:pPr>
        <w:pStyle w:val="BodyText1"/>
        <w:numPr>
          <w:ilvl w:val="0"/>
          <w:numId w:val="0"/>
        </w:numPr>
        <w:spacing w:before="60" w:after="60"/>
        <w:ind w:left="460" w:hanging="437"/>
        <w:rPr>
          <w:rFonts w:cs="Arial"/>
          <w:szCs w:val="22"/>
        </w:rPr>
      </w:pPr>
    </w:p>
    <w:p w14:paraId="04DD7021" w14:textId="77777777" w:rsidR="000705A9" w:rsidRPr="00215EF5" w:rsidRDefault="000705A9" w:rsidP="00F404F5">
      <w:pPr>
        <w:pStyle w:val="BodyText1"/>
        <w:keepNext/>
        <w:numPr>
          <w:ilvl w:val="0"/>
          <w:numId w:val="0"/>
        </w:numPr>
        <w:spacing w:before="60" w:after="60"/>
        <w:ind w:left="460" w:hanging="437"/>
        <w:rPr>
          <w:rFonts w:cs="Arial"/>
          <w:szCs w:val="22"/>
        </w:rPr>
      </w:pPr>
      <w:r w:rsidRPr="00215EF5">
        <w:rPr>
          <w:rFonts w:cs="Arial"/>
          <w:szCs w:val="22"/>
        </w:rPr>
        <w:t>3.2</w:t>
      </w:r>
      <w:r w:rsidRPr="00215EF5">
        <w:rPr>
          <w:rFonts w:cs="Arial"/>
          <w:szCs w:val="22"/>
        </w:rPr>
        <w:tab/>
        <w:t>How likely is it that a party or parties to a QDC might request supplementary guidance if the SSRO were to provide such a mechanism?</w:t>
      </w:r>
    </w:p>
    <w:tbl>
      <w:tblPr>
        <w:tblStyle w:val="TableGrid"/>
        <w:tblW w:w="0" w:type="auto"/>
        <w:tblInd w:w="457" w:type="dxa"/>
        <w:tblLook w:val="04A0" w:firstRow="1" w:lastRow="0" w:firstColumn="1" w:lastColumn="0" w:noHBand="0" w:noVBand="1"/>
      </w:tblPr>
      <w:tblGrid>
        <w:gridCol w:w="8559"/>
      </w:tblGrid>
      <w:tr w:rsidR="0078414E" w:rsidRPr="00215EF5" w14:paraId="31D0C670" w14:textId="77777777" w:rsidTr="00B46DE8">
        <w:tc>
          <w:tcPr>
            <w:tcW w:w="8559" w:type="dxa"/>
          </w:tcPr>
          <w:p w14:paraId="5C18458A" w14:textId="77777777" w:rsidR="0078414E" w:rsidRPr="0078414E" w:rsidRDefault="00000000" w:rsidP="00B46DE8">
            <w:pPr>
              <w:pStyle w:val="BodyText1"/>
              <w:numPr>
                <w:ilvl w:val="0"/>
                <w:numId w:val="0"/>
              </w:numPr>
              <w:tabs>
                <w:tab w:val="left" w:pos="554"/>
              </w:tabs>
              <w:spacing w:before="60" w:after="60"/>
              <w:rPr>
                <w:rFonts w:cs="Arial"/>
                <w:sz w:val="22"/>
                <w:szCs w:val="22"/>
              </w:rPr>
            </w:pPr>
            <w:sdt>
              <w:sdtPr>
                <w:rPr>
                  <w:rFonts w:cs="Arial"/>
                  <w:szCs w:val="22"/>
                </w:rPr>
                <w:id w:val="553738042"/>
                <w14:checkbox>
                  <w14:checked w14:val="0"/>
                  <w14:checkedState w14:val="2612" w14:font="MS Gothic"/>
                  <w14:uncheckedState w14:val="2610" w14:font="MS Gothic"/>
                </w14:checkbox>
              </w:sdtPr>
              <w:sdtContent>
                <w:r w:rsidR="0078414E" w:rsidRPr="0078414E">
                  <w:rPr>
                    <w:rFonts w:ascii="Segoe UI Symbol" w:eastAsia="MS Gothic" w:hAnsi="Segoe UI Symbol" w:cs="Segoe UI Symbol"/>
                    <w:sz w:val="22"/>
                    <w:szCs w:val="22"/>
                  </w:rPr>
                  <w:t>☐</w:t>
                </w:r>
              </w:sdtContent>
            </w:sdt>
            <w:r w:rsidR="0078414E" w:rsidRPr="0078414E">
              <w:rPr>
                <w:rFonts w:cs="Arial"/>
                <w:sz w:val="22"/>
                <w:szCs w:val="22"/>
              </w:rPr>
              <w:tab/>
              <w:t>Very likely</w:t>
            </w:r>
          </w:p>
          <w:p w14:paraId="2A30966D" w14:textId="77777777" w:rsidR="0078414E" w:rsidRPr="0078414E" w:rsidRDefault="00000000" w:rsidP="00B46DE8">
            <w:pPr>
              <w:pStyle w:val="BodyText1"/>
              <w:numPr>
                <w:ilvl w:val="0"/>
                <w:numId w:val="0"/>
              </w:numPr>
              <w:tabs>
                <w:tab w:val="left" w:pos="554"/>
              </w:tabs>
              <w:spacing w:before="60" w:after="60"/>
              <w:rPr>
                <w:rFonts w:cs="Arial"/>
                <w:sz w:val="22"/>
                <w:szCs w:val="22"/>
              </w:rPr>
            </w:pPr>
            <w:sdt>
              <w:sdtPr>
                <w:rPr>
                  <w:rFonts w:cs="Arial"/>
                  <w:szCs w:val="22"/>
                </w:rPr>
                <w:id w:val="2111620825"/>
                <w14:checkbox>
                  <w14:checked w14:val="0"/>
                  <w14:checkedState w14:val="2612" w14:font="MS Gothic"/>
                  <w14:uncheckedState w14:val="2610" w14:font="MS Gothic"/>
                </w14:checkbox>
              </w:sdtPr>
              <w:sdtContent>
                <w:r w:rsidR="0078414E" w:rsidRPr="0078414E">
                  <w:rPr>
                    <w:rFonts w:ascii="Segoe UI Symbol" w:eastAsia="MS Gothic" w:hAnsi="Segoe UI Symbol" w:cs="Segoe UI Symbol"/>
                    <w:sz w:val="22"/>
                    <w:szCs w:val="22"/>
                  </w:rPr>
                  <w:t>☐</w:t>
                </w:r>
              </w:sdtContent>
            </w:sdt>
            <w:r w:rsidR="0078414E" w:rsidRPr="0078414E">
              <w:rPr>
                <w:rFonts w:cs="Arial"/>
                <w:sz w:val="22"/>
                <w:szCs w:val="22"/>
              </w:rPr>
              <w:tab/>
              <w:t>Likely</w:t>
            </w:r>
          </w:p>
          <w:p w14:paraId="25079E87" w14:textId="77777777" w:rsidR="0078414E" w:rsidRPr="0078414E" w:rsidRDefault="00000000" w:rsidP="00B46DE8">
            <w:pPr>
              <w:pStyle w:val="BodyText1"/>
              <w:numPr>
                <w:ilvl w:val="0"/>
                <w:numId w:val="0"/>
              </w:numPr>
              <w:tabs>
                <w:tab w:val="left" w:pos="554"/>
              </w:tabs>
              <w:spacing w:before="60" w:after="60"/>
              <w:rPr>
                <w:rFonts w:cs="Arial"/>
                <w:sz w:val="22"/>
                <w:szCs w:val="22"/>
              </w:rPr>
            </w:pPr>
            <w:sdt>
              <w:sdtPr>
                <w:rPr>
                  <w:rFonts w:cs="Arial"/>
                  <w:szCs w:val="22"/>
                </w:rPr>
                <w:id w:val="-780106988"/>
                <w14:checkbox>
                  <w14:checked w14:val="0"/>
                  <w14:checkedState w14:val="2612" w14:font="MS Gothic"/>
                  <w14:uncheckedState w14:val="2610" w14:font="MS Gothic"/>
                </w14:checkbox>
              </w:sdtPr>
              <w:sdtContent>
                <w:r w:rsidR="0078414E" w:rsidRPr="0078414E">
                  <w:rPr>
                    <w:rFonts w:ascii="Segoe UI Symbol" w:eastAsia="MS Gothic" w:hAnsi="Segoe UI Symbol" w:cs="Segoe UI Symbol"/>
                    <w:sz w:val="22"/>
                    <w:szCs w:val="22"/>
                  </w:rPr>
                  <w:t>☐</w:t>
                </w:r>
              </w:sdtContent>
            </w:sdt>
            <w:r w:rsidR="0078414E" w:rsidRPr="0078414E">
              <w:rPr>
                <w:rFonts w:cs="Arial"/>
                <w:sz w:val="22"/>
                <w:szCs w:val="22"/>
              </w:rPr>
              <w:tab/>
              <w:t>Unlikely</w:t>
            </w:r>
          </w:p>
          <w:p w14:paraId="30596D19" w14:textId="77777777" w:rsidR="0078414E" w:rsidRPr="0078414E" w:rsidRDefault="00000000" w:rsidP="00B46DE8">
            <w:pPr>
              <w:pStyle w:val="BodyText1"/>
              <w:numPr>
                <w:ilvl w:val="0"/>
                <w:numId w:val="0"/>
              </w:numPr>
              <w:tabs>
                <w:tab w:val="left" w:pos="554"/>
              </w:tabs>
              <w:spacing w:before="60" w:after="60"/>
              <w:rPr>
                <w:rFonts w:cs="Arial"/>
                <w:sz w:val="22"/>
                <w:szCs w:val="22"/>
              </w:rPr>
            </w:pPr>
            <w:sdt>
              <w:sdtPr>
                <w:rPr>
                  <w:rFonts w:cs="Arial"/>
                  <w:szCs w:val="22"/>
                </w:rPr>
                <w:id w:val="-198085592"/>
                <w14:checkbox>
                  <w14:checked w14:val="0"/>
                  <w14:checkedState w14:val="2612" w14:font="MS Gothic"/>
                  <w14:uncheckedState w14:val="2610" w14:font="MS Gothic"/>
                </w14:checkbox>
              </w:sdtPr>
              <w:sdtContent>
                <w:r w:rsidR="0078414E" w:rsidRPr="0078414E">
                  <w:rPr>
                    <w:rFonts w:ascii="Segoe UI Symbol" w:eastAsia="MS Gothic" w:hAnsi="Segoe UI Symbol" w:cs="Segoe UI Symbol"/>
                    <w:sz w:val="22"/>
                    <w:szCs w:val="22"/>
                  </w:rPr>
                  <w:t>☐</w:t>
                </w:r>
              </w:sdtContent>
            </w:sdt>
            <w:r w:rsidR="0078414E" w:rsidRPr="0078414E">
              <w:rPr>
                <w:rFonts w:cs="Arial"/>
                <w:sz w:val="22"/>
                <w:szCs w:val="22"/>
              </w:rPr>
              <w:tab/>
              <w:t>Very unlikely</w:t>
            </w:r>
          </w:p>
          <w:p w14:paraId="71BB1991" w14:textId="77777777" w:rsidR="0078414E" w:rsidRPr="00215EF5" w:rsidRDefault="00000000" w:rsidP="00B46DE8">
            <w:pPr>
              <w:pStyle w:val="BodyText1"/>
              <w:numPr>
                <w:ilvl w:val="0"/>
                <w:numId w:val="0"/>
              </w:numPr>
              <w:tabs>
                <w:tab w:val="left" w:pos="554"/>
              </w:tabs>
              <w:spacing w:before="60" w:after="60"/>
              <w:rPr>
                <w:rFonts w:cs="Arial"/>
                <w:sz w:val="22"/>
                <w:szCs w:val="22"/>
              </w:rPr>
            </w:pPr>
            <w:sdt>
              <w:sdtPr>
                <w:rPr>
                  <w:rFonts w:cs="Arial"/>
                  <w:szCs w:val="22"/>
                </w:rPr>
                <w:id w:val="1952116403"/>
                <w14:checkbox>
                  <w14:checked w14:val="0"/>
                  <w14:checkedState w14:val="2612" w14:font="MS Gothic"/>
                  <w14:uncheckedState w14:val="2610" w14:font="MS Gothic"/>
                </w14:checkbox>
              </w:sdtPr>
              <w:sdtContent>
                <w:r w:rsidR="0078414E" w:rsidRPr="0078414E">
                  <w:rPr>
                    <w:rFonts w:ascii="Segoe UI Symbol" w:eastAsia="MS Gothic" w:hAnsi="Segoe UI Symbol" w:cs="Segoe UI Symbol"/>
                    <w:sz w:val="22"/>
                    <w:szCs w:val="22"/>
                  </w:rPr>
                  <w:t>☐</w:t>
                </w:r>
              </w:sdtContent>
            </w:sdt>
            <w:r w:rsidR="0078414E" w:rsidRPr="0078414E">
              <w:rPr>
                <w:rFonts w:cs="Arial"/>
                <w:sz w:val="22"/>
                <w:szCs w:val="22"/>
              </w:rPr>
              <w:tab/>
              <w:t>Don’t know</w:t>
            </w:r>
          </w:p>
        </w:tc>
      </w:tr>
    </w:tbl>
    <w:p w14:paraId="7DA926F7" w14:textId="77777777" w:rsidR="006C62C5" w:rsidRPr="00215EF5" w:rsidRDefault="006C62C5" w:rsidP="00F404F5">
      <w:pPr>
        <w:pStyle w:val="BodyText1"/>
        <w:numPr>
          <w:ilvl w:val="0"/>
          <w:numId w:val="0"/>
        </w:numPr>
        <w:spacing w:before="60" w:after="60"/>
        <w:ind w:left="460" w:hanging="437"/>
        <w:rPr>
          <w:rFonts w:cs="Arial"/>
          <w:szCs w:val="22"/>
        </w:rPr>
      </w:pPr>
    </w:p>
    <w:p w14:paraId="3E235CCF" w14:textId="77777777" w:rsidR="000705A9" w:rsidRPr="00215EF5" w:rsidRDefault="000705A9" w:rsidP="00F404F5">
      <w:pPr>
        <w:pStyle w:val="BodyText1"/>
        <w:keepNext/>
        <w:numPr>
          <w:ilvl w:val="0"/>
          <w:numId w:val="0"/>
        </w:numPr>
        <w:spacing w:before="60" w:after="60"/>
        <w:ind w:left="460" w:hanging="437"/>
        <w:rPr>
          <w:rFonts w:cs="Arial"/>
          <w:szCs w:val="22"/>
        </w:rPr>
      </w:pPr>
      <w:r w:rsidRPr="00215EF5">
        <w:rPr>
          <w:rFonts w:cs="Arial"/>
          <w:szCs w:val="22"/>
        </w:rPr>
        <w:t>3.3</w:t>
      </w:r>
      <w:r w:rsidRPr="00215EF5">
        <w:rPr>
          <w:rFonts w:cs="Arial"/>
          <w:szCs w:val="22"/>
        </w:rPr>
        <w:tab/>
        <w:t>What are the main benefits or risks (for stakeholders or the SSRO) of providing supplementary guidance in response to contract-specific issues?</w:t>
      </w:r>
    </w:p>
    <w:tbl>
      <w:tblPr>
        <w:tblStyle w:val="TableGrid"/>
        <w:tblW w:w="8610" w:type="dxa"/>
        <w:tblInd w:w="457" w:type="dxa"/>
        <w:tblLook w:val="04A0" w:firstRow="1" w:lastRow="0" w:firstColumn="1" w:lastColumn="0" w:noHBand="0" w:noVBand="1"/>
      </w:tblPr>
      <w:tblGrid>
        <w:gridCol w:w="1665"/>
        <w:gridCol w:w="3472"/>
        <w:gridCol w:w="3473"/>
      </w:tblGrid>
      <w:tr w:rsidR="003A0C67" w:rsidRPr="00215EF5" w14:paraId="07E80D90" w14:textId="77777777" w:rsidTr="00B46DE8">
        <w:trPr>
          <w:tblHeader/>
        </w:trPr>
        <w:tc>
          <w:tcPr>
            <w:tcW w:w="1665" w:type="dxa"/>
          </w:tcPr>
          <w:p w14:paraId="5195E873" w14:textId="77777777" w:rsidR="003A0C67" w:rsidRPr="00215EF5" w:rsidRDefault="003A0C67" w:rsidP="00B46DE8">
            <w:pPr>
              <w:pStyle w:val="BodyText1"/>
              <w:numPr>
                <w:ilvl w:val="0"/>
                <w:numId w:val="0"/>
              </w:numPr>
              <w:spacing w:before="60" w:after="60"/>
              <w:rPr>
                <w:rFonts w:cs="Arial"/>
                <w:sz w:val="22"/>
                <w:szCs w:val="22"/>
              </w:rPr>
            </w:pPr>
          </w:p>
        </w:tc>
        <w:tc>
          <w:tcPr>
            <w:tcW w:w="3472" w:type="dxa"/>
          </w:tcPr>
          <w:p w14:paraId="7F036BA0" w14:textId="77777777" w:rsidR="003A0C67" w:rsidRPr="00215EF5" w:rsidRDefault="003A0C67" w:rsidP="00B46DE8">
            <w:pPr>
              <w:pStyle w:val="BodyText1"/>
              <w:numPr>
                <w:ilvl w:val="0"/>
                <w:numId w:val="0"/>
              </w:numPr>
              <w:spacing w:before="60" w:after="60"/>
              <w:rPr>
                <w:rFonts w:cs="Arial"/>
                <w:sz w:val="22"/>
                <w:szCs w:val="22"/>
              </w:rPr>
            </w:pPr>
            <w:r w:rsidRPr="00215EF5">
              <w:rPr>
                <w:rFonts w:cs="Arial"/>
                <w:sz w:val="22"/>
                <w:szCs w:val="22"/>
              </w:rPr>
              <w:t>Benefits</w:t>
            </w:r>
          </w:p>
        </w:tc>
        <w:tc>
          <w:tcPr>
            <w:tcW w:w="3473" w:type="dxa"/>
          </w:tcPr>
          <w:p w14:paraId="4144CFE3" w14:textId="77777777" w:rsidR="003A0C67" w:rsidRPr="00215EF5" w:rsidRDefault="003A0C67" w:rsidP="00B46DE8">
            <w:pPr>
              <w:pStyle w:val="BodyText1"/>
              <w:numPr>
                <w:ilvl w:val="0"/>
                <w:numId w:val="0"/>
              </w:numPr>
              <w:spacing w:before="60" w:after="60"/>
              <w:rPr>
                <w:rFonts w:cs="Arial"/>
                <w:sz w:val="22"/>
                <w:szCs w:val="22"/>
              </w:rPr>
            </w:pPr>
            <w:r w:rsidRPr="00215EF5">
              <w:rPr>
                <w:rFonts w:cs="Arial"/>
                <w:sz w:val="22"/>
                <w:szCs w:val="22"/>
              </w:rPr>
              <w:t>Risks</w:t>
            </w:r>
          </w:p>
        </w:tc>
      </w:tr>
      <w:tr w:rsidR="003A0C67" w:rsidRPr="00215EF5" w14:paraId="4919A0CC" w14:textId="77777777" w:rsidTr="00B46DE8">
        <w:trPr>
          <w:trHeight w:val="1134"/>
        </w:trPr>
        <w:tc>
          <w:tcPr>
            <w:tcW w:w="1665" w:type="dxa"/>
          </w:tcPr>
          <w:p w14:paraId="6C5CF579" w14:textId="77777777" w:rsidR="003A0C67" w:rsidRPr="00215EF5" w:rsidRDefault="003A0C67" w:rsidP="00B46DE8">
            <w:pPr>
              <w:pStyle w:val="BodyText1"/>
              <w:numPr>
                <w:ilvl w:val="0"/>
                <w:numId w:val="0"/>
              </w:numPr>
              <w:spacing w:before="60" w:after="60"/>
              <w:rPr>
                <w:rFonts w:cs="Arial"/>
                <w:sz w:val="22"/>
                <w:szCs w:val="22"/>
              </w:rPr>
            </w:pPr>
            <w:r w:rsidRPr="00215EF5">
              <w:rPr>
                <w:rFonts w:cs="Arial"/>
                <w:sz w:val="22"/>
                <w:szCs w:val="22"/>
              </w:rPr>
              <w:t>For stakeholders</w:t>
            </w:r>
          </w:p>
        </w:tc>
        <w:tc>
          <w:tcPr>
            <w:tcW w:w="3472" w:type="dxa"/>
          </w:tcPr>
          <w:p w14:paraId="45420A95" w14:textId="77777777" w:rsidR="003A0C67" w:rsidRPr="00215EF5" w:rsidRDefault="003A0C67" w:rsidP="00B46DE8">
            <w:pPr>
              <w:pStyle w:val="BodyText1"/>
              <w:numPr>
                <w:ilvl w:val="0"/>
                <w:numId w:val="0"/>
              </w:numPr>
              <w:spacing w:before="60" w:after="60"/>
              <w:rPr>
                <w:rFonts w:cs="Arial"/>
                <w:sz w:val="22"/>
                <w:szCs w:val="22"/>
              </w:rPr>
            </w:pPr>
          </w:p>
        </w:tc>
        <w:tc>
          <w:tcPr>
            <w:tcW w:w="3473" w:type="dxa"/>
          </w:tcPr>
          <w:p w14:paraId="119CD810" w14:textId="77777777" w:rsidR="003A0C67" w:rsidRPr="00215EF5" w:rsidRDefault="003A0C67" w:rsidP="00B46DE8">
            <w:pPr>
              <w:pStyle w:val="BodyText1"/>
              <w:numPr>
                <w:ilvl w:val="0"/>
                <w:numId w:val="0"/>
              </w:numPr>
              <w:spacing w:before="60" w:after="60"/>
              <w:rPr>
                <w:rFonts w:cs="Arial"/>
                <w:sz w:val="22"/>
                <w:szCs w:val="22"/>
              </w:rPr>
            </w:pPr>
          </w:p>
        </w:tc>
      </w:tr>
      <w:tr w:rsidR="003A0C67" w:rsidRPr="00215EF5" w14:paraId="31F6D77F" w14:textId="77777777" w:rsidTr="00B46DE8">
        <w:trPr>
          <w:trHeight w:val="1134"/>
        </w:trPr>
        <w:tc>
          <w:tcPr>
            <w:tcW w:w="1665" w:type="dxa"/>
          </w:tcPr>
          <w:p w14:paraId="773A9AC8" w14:textId="77777777" w:rsidR="003A0C67" w:rsidRPr="00215EF5" w:rsidRDefault="003A0C67" w:rsidP="00B46DE8">
            <w:pPr>
              <w:pStyle w:val="BodyText1"/>
              <w:numPr>
                <w:ilvl w:val="0"/>
                <w:numId w:val="0"/>
              </w:numPr>
              <w:spacing w:before="60" w:after="60"/>
              <w:rPr>
                <w:rFonts w:cs="Arial"/>
                <w:sz w:val="22"/>
                <w:szCs w:val="22"/>
              </w:rPr>
            </w:pPr>
            <w:r w:rsidRPr="00215EF5">
              <w:rPr>
                <w:rFonts w:cs="Arial"/>
                <w:sz w:val="22"/>
                <w:szCs w:val="22"/>
              </w:rPr>
              <w:t>For the SSRO</w:t>
            </w:r>
          </w:p>
        </w:tc>
        <w:tc>
          <w:tcPr>
            <w:tcW w:w="3472" w:type="dxa"/>
          </w:tcPr>
          <w:p w14:paraId="1E50E158" w14:textId="77777777" w:rsidR="003A0C67" w:rsidRPr="00215EF5" w:rsidRDefault="003A0C67" w:rsidP="00B46DE8">
            <w:pPr>
              <w:pStyle w:val="BodyText1"/>
              <w:numPr>
                <w:ilvl w:val="0"/>
                <w:numId w:val="0"/>
              </w:numPr>
              <w:spacing w:before="60" w:after="60"/>
              <w:rPr>
                <w:rFonts w:cs="Arial"/>
                <w:sz w:val="22"/>
                <w:szCs w:val="22"/>
              </w:rPr>
            </w:pPr>
          </w:p>
        </w:tc>
        <w:tc>
          <w:tcPr>
            <w:tcW w:w="3473" w:type="dxa"/>
          </w:tcPr>
          <w:p w14:paraId="1FE1BC05" w14:textId="77777777" w:rsidR="003A0C67" w:rsidRPr="00215EF5" w:rsidRDefault="003A0C67" w:rsidP="00B46DE8">
            <w:pPr>
              <w:pStyle w:val="BodyText1"/>
              <w:numPr>
                <w:ilvl w:val="0"/>
                <w:numId w:val="0"/>
              </w:numPr>
              <w:spacing w:before="60" w:after="60"/>
              <w:rPr>
                <w:rFonts w:cs="Arial"/>
                <w:sz w:val="22"/>
                <w:szCs w:val="22"/>
              </w:rPr>
            </w:pPr>
          </w:p>
        </w:tc>
      </w:tr>
    </w:tbl>
    <w:p w14:paraId="4CC499EB" w14:textId="77777777" w:rsidR="006C62C5" w:rsidRPr="00215EF5" w:rsidRDefault="006C62C5" w:rsidP="00F404F5">
      <w:pPr>
        <w:pStyle w:val="BodyText1"/>
        <w:numPr>
          <w:ilvl w:val="0"/>
          <w:numId w:val="0"/>
        </w:numPr>
        <w:spacing w:before="60" w:after="60"/>
        <w:ind w:left="460" w:hanging="437"/>
        <w:rPr>
          <w:rFonts w:cs="Arial"/>
          <w:szCs w:val="22"/>
        </w:rPr>
      </w:pPr>
    </w:p>
    <w:p w14:paraId="2A9061EC" w14:textId="77777777" w:rsidR="00885BEE" w:rsidRPr="00215EF5" w:rsidRDefault="000705A9" w:rsidP="00F404F5">
      <w:pPr>
        <w:pStyle w:val="BodyText1"/>
        <w:keepNext/>
        <w:numPr>
          <w:ilvl w:val="0"/>
          <w:numId w:val="0"/>
        </w:numPr>
        <w:spacing w:before="60" w:after="60"/>
        <w:ind w:left="460" w:hanging="437"/>
        <w:rPr>
          <w:rFonts w:cs="Arial"/>
          <w:szCs w:val="22"/>
        </w:rPr>
      </w:pPr>
      <w:r w:rsidRPr="00215EF5">
        <w:rPr>
          <w:rFonts w:cs="Arial"/>
          <w:szCs w:val="22"/>
        </w:rPr>
        <w:t>3.4</w:t>
      </w:r>
      <w:r w:rsidRPr="00215EF5">
        <w:rPr>
          <w:rFonts w:cs="Arial"/>
          <w:szCs w:val="22"/>
        </w:rPr>
        <w:tab/>
        <w:t>What, if any, criteria should the SSRO apply when deciding whether to accept a request for supplementary guidance, to ensure its resources are used effectively?</w:t>
      </w:r>
    </w:p>
    <w:tbl>
      <w:tblPr>
        <w:tblStyle w:val="TableGrid"/>
        <w:tblW w:w="0" w:type="auto"/>
        <w:tblInd w:w="460" w:type="dxa"/>
        <w:tblLook w:val="04A0" w:firstRow="1" w:lastRow="0" w:firstColumn="1" w:lastColumn="0" w:noHBand="0" w:noVBand="1"/>
      </w:tblPr>
      <w:tblGrid>
        <w:gridCol w:w="8556"/>
      </w:tblGrid>
      <w:tr w:rsidR="00885BEE" w:rsidRPr="00215EF5" w14:paraId="001C1586" w14:textId="77777777" w:rsidTr="0009312B">
        <w:trPr>
          <w:trHeight w:val="1134"/>
        </w:trPr>
        <w:tc>
          <w:tcPr>
            <w:tcW w:w="9016" w:type="dxa"/>
          </w:tcPr>
          <w:p w14:paraId="03B63501" w14:textId="77777777" w:rsidR="00885BEE" w:rsidRPr="00215EF5" w:rsidRDefault="00885BEE" w:rsidP="001B7F04">
            <w:pPr>
              <w:pStyle w:val="BodyText1"/>
              <w:keepNext/>
              <w:numPr>
                <w:ilvl w:val="0"/>
                <w:numId w:val="0"/>
              </w:numPr>
              <w:spacing w:before="60" w:after="60"/>
              <w:rPr>
                <w:rFonts w:cs="Arial"/>
                <w:sz w:val="22"/>
                <w:szCs w:val="22"/>
              </w:rPr>
            </w:pPr>
          </w:p>
        </w:tc>
      </w:tr>
    </w:tbl>
    <w:p w14:paraId="2F0666F0" w14:textId="77777777" w:rsidR="006C62C5" w:rsidRPr="00215EF5" w:rsidRDefault="006C62C5" w:rsidP="00F404F5">
      <w:pPr>
        <w:pStyle w:val="BodyText1"/>
        <w:numPr>
          <w:ilvl w:val="0"/>
          <w:numId w:val="0"/>
        </w:numPr>
        <w:spacing w:before="60" w:after="60"/>
        <w:ind w:left="460" w:hanging="437"/>
        <w:rPr>
          <w:rFonts w:cs="Arial"/>
          <w:szCs w:val="22"/>
        </w:rPr>
      </w:pPr>
    </w:p>
    <w:p w14:paraId="14CDA812" w14:textId="62A8FE08" w:rsidR="00EC1A06" w:rsidRPr="00215EF5" w:rsidRDefault="00EC2DE0" w:rsidP="00F404F5">
      <w:pPr>
        <w:pStyle w:val="BodyText1"/>
        <w:keepNext/>
        <w:numPr>
          <w:ilvl w:val="0"/>
          <w:numId w:val="0"/>
        </w:numPr>
        <w:spacing w:before="60" w:after="60"/>
        <w:ind w:left="460" w:hanging="437"/>
        <w:rPr>
          <w:rFonts w:cs="Arial"/>
          <w:szCs w:val="22"/>
        </w:rPr>
      </w:pPr>
      <w:r w:rsidRPr="00215EF5">
        <w:rPr>
          <w:rFonts w:cs="Arial"/>
          <w:szCs w:val="22"/>
        </w:rPr>
        <w:t>3.5</w:t>
      </w:r>
      <w:r w:rsidRPr="00215EF5">
        <w:rPr>
          <w:rFonts w:cs="Arial"/>
          <w:szCs w:val="22"/>
        </w:rPr>
        <w:tab/>
      </w:r>
      <w:r w:rsidR="000705A9" w:rsidRPr="00215EF5">
        <w:rPr>
          <w:rFonts w:cs="Arial"/>
          <w:szCs w:val="22"/>
        </w:rPr>
        <w:t>Do you have any comments on the elements of the proposed mechanism outlined by the SSRO in paragraph 3.23</w:t>
      </w:r>
      <w:r w:rsidR="004E1E78">
        <w:rPr>
          <w:rFonts w:cs="Arial"/>
          <w:szCs w:val="22"/>
        </w:rPr>
        <w:t xml:space="preserve"> of the consultation document</w:t>
      </w:r>
      <w:r w:rsidR="000705A9" w:rsidRPr="00215EF5">
        <w:rPr>
          <w:rFonts w:cs="Arial"/>
          <w:szCs w:val="22"/>
        </w:rPr>
        <w:t>?</w:t>
      </w:r>
    </w:p>
    <w:tbl>
      <w:tblPr>
        <w:tblStyle w:val="TableGrid"/>
        <w:tblW w:w="0" w:type="auto"/>
        <w:tblInd w:w="460" w:type="dxa"/>
        <w:tblLook w:val="04A0" w:firstRow="1" w:lastRow="0" w:firstColumn="1" w:lastColumn="0" w:noHBand="0" w:noVBand="1"/>
      </w:tblPr>
      <w:tblGrid>
        <w:gridCol w:w="8556"/>
      </w:tblGrid>
      <w:tr w:rsidR="00885BEE" w:rsidRPr="00215EF5" w14:paraId="66E8B4F0" w14:textId="77777777" w:rsidTr="00885BEE">
        <w:trPr>
          <w:trHeight w:val="1134"/>
        </w:trPr>
        <w:tc>
          <w:tcPr>
            <w:tcW w:w="9016" w:type="dxa"/>
          </w:tcPr>
          <w:p w14:paraId="74F49AEF" w14:textId="77777777" w:rsidR="00885BEE" w:rsidRPr="00215EF5" w:rsidRDefault="00885BEE" w:rsidP="001B7F04">
            <w:pPr>
              <w:pStyle w:val="BodyText1"/>
              <w:keepNext/>
              <w:numPr>
                <w:ilvl w:val="0"/>
                <w:numId w:val="0"/>
              </w:numPr>
              <w:spacing w:before="60" w:after="60"/>
              <w:rPr>
                <w:rFonts w:cs="Arial"/>
                <w:sz w:val="22"/>
                <w:szCs w:val="22"/>
              </w:rPr>
            </w:pPr>
          </w:p>
        </w:tc>
      </w:tr>
    </w:tbl>
    <w:p w14:paraId="65AF373B" w14:textId="77777777" w:rsidR="00643A74" w:rsidRPr="00215EF5" w:rsidRDefault="00643A74">
      <w:pPr>
        <w:rPr>
          <w:rFonts w:ascii="Arial" w:hAnsi="Arial" w:cs="Arial"/>
        </w:rPr>
      </w:pPr>
    </w:p>
    <w:p w14:paraId="3C52D53A" w14:textId="2A412B96" w:rsidR="00EC1A06" w:rsidRPr="00215EF5" w:rsidRDefault="00EC1A06" w:rsidP="00130092">
      <w:pPr>
        <w:keepNext/>
        <w:rPr>
          <w:rFonts w:ascii="Arial" w:hAnsi="Arial" w:cs="Arial"/>
          <w:u w:val="single"/>
        </w:rPr>
      </w:pPr>
      <w:r w:rsidRPr="00215EF5">
        <w:rPr>
          <w:rFonts w:ascii="Arial" w:hAnsi="Arial" w:cs="Arial"/>
          <w:u w:val="single"/>
        </w:rPr>
        <w:lastRenderedPageBreak/>
        <w:t>Proposal 4 – Provide a fast-track opinion option (in some cases)</w:t>
      </w:r>
    </w:p>
    <w:p w14:paraId="6967613C" w14:textId="77777777" w:rsidR="00BB1081" w:rsidRPr="00215EF5" w:rsidRDefault="00BB1081" w:rsidP="00F404F5">
      <w:pPr>
        <w:pStyle w:val="BodyText1"/>
        <w:keepNext/>
        <w:numPr>
          <w:ilvl w:val="0"/>
          <w:numId w:val="0"/>
        </w:numPr>
        <w:spacing w:before="60" w:after="60"/>
        <w:ind w:left="460" w:hanging="437"/>
        <w:rPr>
          <w:rFonts w:cs="Arial"/>
          <w:szCs w:val="22"/>
        </w:rPr>
      </w:pPr>
      <w:r w:rsidRPr="00215EF5">
        <w:rPr>
          <w:rFonts w:cs="Arial"/>
          <w:szCs w:val="22"/>
        </w:rPr>
        <w:t>4.1</w:t>
      </w:r>
      <w:r w:rsidRPr="00215EF5">
        <w:rPr>
          <w:rFonts w:cs="Arial"/>
          <w:szCs w:val="22"/>
        </w:rPr>
        <w:tab/>
        <w:t>To what extent do you support the proposal to provide a fast-track opinion option (in some cases)?</w:t>
      </w:r>
    </w:p>
    <w:tbl>
      <w:tblPr>
        <w:tblStyle w:val="TableGrid"/>
        <w:tblW w:w="0" w:type="auto"/>
        <w:tblInd w:w="457" w:type="dxa"/>
        <w:tblLook w:val="04A0" w:firstRow="1" w:lastRow="0" w:firstColumn="1" w:lastColumn="0" w:noHBand="0" w:noVBand="1"/>
      </w:tblPr>
      <w:tblGrid>
        <w:gridCol w:w="8559"/>
      </w:tblGrid>
      <w:tr w:rsidR="0071515E" w:rsidRPr="00215EF5" w14:paraId="3113D36A" w14:textId="77777777" w:rsidTr="0071515E">
        <w:tc>
          <w:tcPr>
            <w:tcW w:w="9016" w:type="dxa"/>
          </w:tcPr>
          <w:p w14:paraId="461926B9" w14:textId="54378036" w:rsidR="0071515E" w:rsidRPr="00215EF5" w:rsidRDefault="00000000" w:rsidP="00215EF5">
            <w:pPr>
              <w:pStyle w:val="BodyText1"/>
              <w:keepNext/>
              <w:numPr>
                <w:ilvl w:val="0"/>
                <w:numId w:val="0"/>
              </w:numPr>
              <w:tabs>
                <w:tab w:val="left" w:pos="569"/>
              </w:tabs>
              <w:spacing w:before="60" w:after="60"/>
              <w:rPr>
                <w:rFonts w:cs="Arial"/>
                <w:sz w:val="22"/>
                <w:szCs w:val="22"/>
              </w:rPr>
            </w:pPr>
            <w:sdt>
              <w:sdtPr>
                <w:rPr>
                  <w:rFonts w:cs="Arial"/>
                  <w:szCs w:val="22"/>
                </w:rPr>
                <w:id w:val="998929271"/>
                <w14:checkbox>
                  <w14:checked w14:val="0"/>
                  <w14:checkedState w14:val="2612" w14:font="MS Gothic"/>
                  <w14:uncheckedState w14:val="2610" w14:font="MS Gothic"/>
                </w14:checkbox>
              </w:sdtPr>
              <w:sdtContent>
                <w:r w:rsidR="00F404F5" w:rsidRPr="00215EF5">
                  <w:rPr>
                    <w:rFonts w:ascii="Segoe UI Symbol" w:eastAsia="MS Gothic" w:hAnsi="Segoe UI Symbol" w:cs="Segoe UI Symbol"/>
                    <w:sz w:val="22"/>
                    <w:szCs w:val="22"/>
                  </w:rPr>
                  <w:t>☐</w:t>
                </w:r>
              </w:sdtContent>
            </w:sdt>
            <w:r w:rsidR="00C0621B" w:rsidRPr="00215EF5">
              <w:rPr>
                <w:rFonts w:cs="Arial"/>
                <w:sz w:val="22"/>
                <w:szCs w:val="22"/>
              </w:rPr>
              <w:tab/>
            </w:r>
            <w:r w:rsidR="006A235A" w:rsidRPr="00215EF5">
              <w:rPr>
                <w:rFonts w:cs="Arial"/>
                <w:sz w:val="22"/>
                <w:szCs w:val="22"/>
              </w:rPr>
              <w:t>Fully support</w:t>
            </w:r>
          </w:p>
          <w:p w14:paraId="353FADE7" w14:textId="38FC43A1" w:rsidR="006A235A" w:rsidRPr="00215EF5" w:rsidRDefault="00000000" w:rsidP="00215EF5">
            <w:pPr>
              <w:pStyle w:val="BodyText1"/>
              <w:keepNext/>
              <w:numPr>
                <w:ilvl w:val="0"/>
                <w:numId w:val="0"/>
              </w:numPr>
              <w:tabs>
                <w:tab w:val="left" w:pos="569"/>
              </w:tabs>
              <w:spacing w:before="60" w:after="60"/>
              <w:rPr>
                <w:rFonts w:cs="Arial"/>
                <w:sz w:val="22"/>
                <w:szCs w:val="22"/>
              </w:rPr>
            </w:pPr>
            <w:sdt>
              <w:sdtPr>
                <w:rPr>
                  <w:rFonts w:cs="Arial"/>
                  <w:szCs w:val="22"/>
                </w:rPr>
                <w:id w:val="-597711475"/>
                <w14:checkbox>
                  <w14:checked w14:val="0"/>
                  <w14:checkedState w14:val="2612" w14:font="MS Gothic"/>
                  <w14:uncheckedState w14:val="2610" w14:font="MS Gothic"/>
                </w14:checkbox>
              </w:sdtPr>
              <w:sdtContent>
                <w:r w:rsidR="00F404F5" w:rsidRPr="00215EF5">
                  <w:rPr>
                    <w:rFonts w:ascii="Segoe UI Symbol" w:eastAsia="MS Gothic" w:hAnsi="Segoe UI Symbol" w:cs="Segoe UI Symbol"/>
                    <w:sz w:val="22"/>
                    <w:szCs w:val="22"/>
                  </w:rPr>
                  <w:t>☐</w:t>
                </w:r>
              </w:sdtContent>
            </w:sdt>
            <w:r w:rsidR="00C0621B" w:rsidRPr="00215EF5">
              <w:rPr>
                <w:rFonts w:cs="Arial"/>
                <w:sz w:val="22"/>
                <w:szCs w:val="22"/>
              </w:rPr>
              <w:tab/>
            </w:r>
            <w:r w:rsidR="006A235A" w:rsidRPr="00215EF5">
              <w:rPr>
                <w:rFonts w:cs="Arial"/>
                <w:sz w:val="22"/>
                <w:szCs w:val="22"/>
              </w:rPr>
              <w:t>Support in part</w:t>
            </w:r>
          </w:p>
          <w:p w14:paraId="45BB5A9D" w14:textId="14783205" w:rsidR="006A235A" w:rsidRPr="00215EF5" w:rsidRDefault="00000000" w:rsidP="00215EF5">
            <w:pPr>
              <w:pStyle w:val="BodyText1"/>
              <w:keepNext/>
              <w:numPr>
                <w:ilvl w:val="0"/>
                <w:numId w:val="0"/>
              </w:numPr>
              <w:tabs>
                <w:tab w:val="left" w:pos="569"/>
              </w:tabs>
              <w:spacing w:before="60" w:after="60"/>
              <w:rPr>
                <w:rFonts w:cs="Arial"/>
                <w:sz w:val="22"/>
                <w:szCs w:val="22"/>
              </w:rPr>
            </w:pPr>
            <w:sdt>
              <w:sdtPr>
                <w:rPr>
                  <w:rFonts w:cs="Arial"/>
                  <w:szCs w:val="22"/>
                </w:rPr>
                <w:id w:val="-884874027"/>
                <w14:checkbox>
                  <w14:checked w14:val="0"/>
                  <w14:checkedState w14:val="2612" w14:font="MS Gothic"/>
                  <w14:uncheckedState w14:val="2610" w14:font="MS Gothic"/>
                </w14:checkbox>
              </w:sdtPr>
              <w:sdtContent>
                <w:r w:rsidR="00F404F5" w:rsidRPr="00215EF5">
                  <w:rPr>
                    <w:rFonts w:ascii="Segoe UI Symbol" w:eastAsia="MS Gothic" w:hAnsi="Segoe UI Symbol" w:cs="Segoe UI Symbol"/>
                    <w:sz w:val="22"/>
                    <w:szCs w:val="22"/>
                  </w:rPr>
                  <w:t>☐</w:t>
                </w:r>
              </w:sdtContent>
            </w:sdt>
            <w:r w:rsidR="00C0621B" w:rsidRPr="00215EF5">
              <w:rPr>
                <w:rFonts w:cs="Arial"/>
                <w:sz w:val="22"/>
                <w:szCs w:val="22"/>
              </w:rPr>
              <w:tab/>
            </w:r>
            <w:r w:rsidR="006A235A" w:rsidRPr="00215EF5">
              <w:rPr>
                <w:rFonts w:cs="Arial"/>
                <w:sz w:val="22"/>
                <w:szCs w:val="22"/>
              </w:rPr>
              <w:t>Do not support</w:t>
            </w:r>
          </w:p>
          <w:p w14:paraId="5038E0C5" w14:textId="12C6BD8C" w:rsidR="00C0621B" w:rsidRPr="00215EF5" w:rsidRDefault="00000000" w:rsidP="00215EF5">
            <w:pPr>
              <w:pStyle w:val="BodyText1"/>
              <w:keepNext/>
              <w:numPr>
                <w:ilvl w:val="0"/>
                <w:numId w:val="0"/>
              </w:numPr>
              <w:tabs>
                <w:tab w:val="left" w:pos="569"/>
              </w:tabs>
              <w:spacing w:before="60" w:after="60"/>
              <w:rPr>
                <w:rFonts w:cs="Arial"/>
                <w:sz w:val="22"/>
                <w:szCs w:val="22"/>
              </w:rPr>
            </w:pPr>
            <w:sdt>
              <w:sdtPr>
                <w:rPr>
                  <w:rFonts w:cs="Arial"/>
                  <w:szCs w:val="22"/>
                </w:rPr>
                <w:id w:val="620044109"/>
                <w14:checkbox>
                  <w14:checked w14:val="0"/>
                  <w14:checkedState w14:val="2612" w14:font="MS Gothic"/>
                  <w14:uncheckedState w14:val="2610" w14:font="MS Gothic"/>
                </w14:checkbox>
              </w:sdtPr>
              <w:sdtContent>
                <w:r w:rsidR="00F404F5" w:rsidRPr="00215EF5">
                  <w:rPr>
                    <w:rFonts w:ascii="Segoe UI Symbol" w:eastAsia="MS Gothic" w:hAnsi="Segoe UI Symbol" w:cs="Segoe UI Symbol"/>
                    <w:sz w:val="22"/>
                    <w:szCs w:val="22"/>
                  </w:rPr>
                  <w:t>☐</w:t>
                </w:r>
              </w:sdtContent>
            </w:sdt>
            <w:r w:rsidR="00C0621B" w:rsidRPr="00215EF5">
              <w:rPr>
                <w:rFonts w:cs="Arial"/>
                <w:sz w:val="22"/>
                <w:szCs w:val="22"/>
              </w:rPr>
              <w:tab/>
              <w:t>Don’t know</w:t>
            </w:r>
          </w:p>
        </w:tc>
      </w:tr>
      <w:tr w:rsidR="00A3278E" w:rsidRPr="00215EF5" w14:paraId="3DF84700" w14:textId="77777777" w:rsidTr="00A3278E">
        <w:trPr>
          <w:trHeight w:val="1134"/>
        </w:trPr>
        <w:tc>
          <w:tcPr>
            <w:tcW w:w="9016" w:type="dxa"/>
          </w:tcPr>
          <w:p w14:paraId="4466FCAD" w14:textId="442B5A9B" w:rsidR="00A3278E" w:rsidRPr="00215EF5" w:rsidRDefault="00A3278E" w:rsidP="00F404F5">
            <w:pPr>
              <w:pStyle w:val="BodyText1"/>
              <w:numPr>
                <w:ilvl w:val="0"/>
                <w:numId w:val="0"/>
              </w:numPr>
              <w:tabs>
                <w:tab w:val="left" w:pos="569"/>
              </w:tabs>
              <w:spacing w:before="60" w:after="60"/>
              <w:rPr>
                <w:rFonts w:eastAsia="MS Gothic" w:cs="Arial"/>
                <w:sz w:val="22"/>
                <w:szCs w:val="22"/>
              </w:rPr>
            </w:pPr>
            <w:r w:rsidRPr="00215EF5">
              <w:rPr>
                <w:rFonts w:eastAsia="MS Gothic" w:cs="Arial"/>
                <w:sz w:val="22"/>
                <w:szCs w:val="22"/>
              </w:rPr>
              <w:t>Comments:</w:t>
            </w:r>
          </w:p>
        </w:tc>
      </w:tr>
    </w:tbl>
    <w:p w14:paraId="7A0FC21E" w14:textId="77777777" w:rsidR="006C62C5" w:rsidRPr="00215EF5" w:rsidRDefault="006C62C5" w:rsidP="00BB1081">
      <w:pPr>
        <w:pStyle w:val="BodyText1"/>
        <w:numPr>
          <w:ilvl w:val="0"/>
          <w:numId w:val="0"/>
        </w:numPr>
        <w:spacing w:before="60" w:after="60"/>
        <w:ind w:left="457" w:hanging="437"/>
        <w:rPr>
          <w:rFonts w:cs="Arial"/>
          <w:szCs w:val="22"/>
        </w:rPr>
      </w:pPr>
    </w:p>
    <w:p w14:paraId="3E0A3A8D" w14:textId="77777777" w:rsidR="00BB1081" w:rsidRPr="00215EF5" w:rsidRDefault="00BB1081" w:rsidP="00F404F5">
      <w:pPr>
        <w:pStyle w:val="BodyText1"/>
        <w:keepNext/>
        <w:numPr>
          <w:ilvl w:val="0"/>
          <w:numId w:val="0"/>
        </w:numPr>
        <w:spacing w:before="60" w:after="60"/>
        <w:ind w:left="460" w:hanging="437"/>
        <w:rPr>
          <w:rFonts w:cs="Arial"/>
          <w:szCs w:val="22"/>
        </w:rPr>
      </w:pPr>
      <w:r w:rsidRPr="00215EF5">
        <w:rPr>
          <w:rFonts w:cs="Arial"/>
          <w:szCs w:val="22"/>
        </w:rPr>
        <w:t>4.2</w:t>
      </w:r>
      <w:r w:rsidRPr="00215EF5">
        <w:rPr>
          <w:rFonts w:cs="Arial"/>
          <w:szCs w:val="22"/>
        </w:rPr>
        <w:tab/>
        <w:t>How likely is it that a fast-track option will lead to an increase in referrals for opinions where these are permitted under the Act and Regulations?</w:t>
      </w:r>
    </w:p>
    <w:tbl>
      <w:tblPr>
        <w:tblStyle w:val="TableGrid"/>
        <w:tblW w:w="0" w:type="auto"/>
        <w:tblInd w:w="457" w:type="dxa"/>
        <w:tblLook w:val="04A0" w:firstRow="1" w:lastRow="0" w:firstColumn="1" w:lastColumn="0" w:noHBand="0" w:noVBand="1"/>
      </w:tblPr>
      <w:tblGrid>
        <w:gridCol w:w="8559"/>
      </w:tblGrid>
      <w:tr w:rsidR="0078414E" w:rsidRPr="00215EF5" w14:paraId="7BF7B9A9" w14:textId="77777777" w:rsidTr="003A0C67">
        <w:trPr>
          <w:cantSplit/>
        </w:trPr>
        <w:tc>
          <w:tcPr>
            <w:tcW w:w="8559" w:type="dxa"/>
          </w:tcPr>
          <w:p w14:paraId="7C131A44" w14:textId="77777777" w:rsidR="006109B1" w:rsidRPr="0078414E" w:rsidRDefault="00000000" w:rsidP="006109B1">
            <w:pPr>
              <w:pStyle w:val="BodyText1"/>
              <w:numPr>
                <w:ilvl w:val="0"/>
                <w:numId w:val="0"/>
              </w:numPr>
              <w:tabs>
                <w:tab w:val="left" w:pos="554"/>
              </w:tabs>
              <w:spacing w:before="60" w:after="60"/>
              <w:rPr>
                <w:rFonts w:cs="Arial"/>
                <w:sz w:val="22"/>
                <w:szCs w:val="22"/>
              </w:rPr>
            </w:pPr>
            <w:sdt>
              <w:sdtPr>
                <w:rPr>
                  <w:rFonts w:cs="Arial"/>
                  <w:szCs w:val="22"/>
                </w:rPr>
                <w:id w:val="-597406037"/>
                <w14:checkbox>
                  <w14:checked w14:val="0"/>
                  <w14:checkedState w14:val="2612" w14:font="MS Gothic"/>
                  <w14:uncheckedState w14:val="2610" w14:font="MS Gothic"/>
                </w14:checkbox>
              </w:sdtPr>
              <w:sdtContent>
                <w:r w:rsidR="006109B1" w:rsidRPr="0078414E">
                  <w:rPr>
                    <w:rFonts w:ascii="Segoe UI Symbol" w:eastAsia="MS Gothic" w:hAnsi="Segoe UI Symbol" w:cs="Segoe UI Symbol"/>
                    <w:sz w:val="22"/>
                    <w:szCs w:val="22"/>
                  </w:rPr>
                  <w:t>☐</w:t>
                </w:r>
              </w:sdtContent>
            </w:sdt>
            <w:r w:rsidR="006109B1" w:rsidRPr="0078414E">
              <w:rPr>
                <w:rFonts w:cs="Arial"/>
                <w:sz w:val="22"/>
                <w:szCs w:val="22"/>
              </w:rPr>
              <w:tab/>
              <w:t>Very likely</w:t>
            </w:r>
          </w:p>
          <w:p w14:paraId="03E3AB27" w14:textId="77777777" w:rsidR="006109B1" w:rsidRPr="0078414E" w:rsidRDefault="00000000" w:rsidP="006109B1">
            <w:pPr>
              <w:pStyle w:val="BodyText1"/>
              <w:numPr>
                <w:ilvl w:val="0"/>
                <w:numId w:val="0"/>
              </w:numPr>
              <w:tabs>
                <w:tab w:val="left" w:pos="554"/>
              </w:tabs>
              <w:spacing w:before="60" w:after="60"/>
              <w:rPr>
                <w:rFonts w:cs="Arial"/>
                <w:sz w:val="22"/>
                <w:szCs w:val="22"/>
              </w:rPr>
            </w:pPr>
            <w:sdt>
              <w:sdtPr>
                <w:rPr>
                  <w:rFonts w:cs="Arial"/>
                  <w:szCs w:val="22"/>
                </w:rPr>
                <w:id w:val="1197671587"/>
                <w14:checkbox>
                  <w14:checked w14:val="0"/>
                  <w14:checkedState w14:val="2612" w14:font="MS Gothic"/>
                  <w14:uncheckedState w14:val="2610" w14:font="MS Gothic"/>
                </w14:checkbox>
              </w:sdtPr>
              <w:sdtContent>
                <w:r w:rsidR="006109B1" w:rsidRPr="0078414E">
                  <w:rPr>
                    <w:rFonts w:ascii="Segoe UI Symbol" w:eastAsia="MS Gothic" w:hAnsi="Segoe UI Symbol" w:cs="Segoe UI Symbol"/>
                    <w:sz w:val="22"/>
                    <w:szCs w:val="22"/>
                  </w:rPr>
                  <w:t>☐</w:t>
                </w:r>
              </w:sdtContent>
            </w:sdt>
            <w:r w:rsidR="006109B1" w:rsidRPr="0078414E">
              <w:rPr>
                <w:rFonts w:cs="Arial"/>
                <w:sz w:val="22"/>
                <w:szCs w:val="22"/>
              </w:rPr>
              <w:tab/>
              <w:t>Likely</w:t>
            </w:r>
          </w:p>
          <w:p w14:paraId="5029A1CD" w14:textId="77777777" w:rsidR="006109B1" w:rsidRPr="0078414E" w:rsidRDefault="00000000" w:rsidP="006109B1">
            <w:pPr>
              <w:pStyle w:val="BodyText1"/>
              <w:numPr>
                <w:ilvl w:val="0"/>
                <w:numId w:val="0"/>
              </w:numPr>
              <w:tabs>
                <w:tab w:val="left" w:pos="554"/>
              </w:tabs>
              <w:spacing w:before="60" w:after="60"/>
              <w:rPr>
                <w:rFonts w:cs="Arial"/>
                <w:sz w:val="22"/>
                <w:szCs w:val="22"/>
              </w:rPr>
            </w:pPr>
            <w:sdt>
              <w:sdtPr>
                <w:rPr>
                  <w:rFonts w:cs="Arial"/>
                  <w:szCs w:val="22"/>
                </w:rPr>
                <w:id w:val="458221731"/>
                <w14:checkbox>
                  <w14:checked w14:val="0"/>
                  <w14:checkedState w14:val="2612" w14:font="MS Gothic"/>
                  <w14:uncheckedState w14:val="2610" w14:font="MS Gothic"/>
                </w14:checkbox>
              </w:sdtPr>
              <w:sdtContent>
                <w:r w:rsidR="006109B1" w:rsidRPr="0078414E">
                  <w:rPr>
                    <w:rFonts w:ascii="Segoe UI Symbol" w:eastAsia="MS Gothic" w:hAnsi="Segoe UI Symbol" w:cs="Segoe UI Symbol"/>
                    <w:sz w:val="22"/>
                    <w:szCs w:val="22"/>
                  </w:rPr>
                  <w:t>☐</w:t>
                </w:r>
              </w:sdtContent>
            </w:sdt>
            <w:r w:rsidR="006109B1" w:rsidRPr="0078414E">
              <w:rPr>
                <w:rFonts w:cs="Arial"/>
                <w:sz w:val="22"/>
                <w:szCs w:val="22"/>
              </w:rPr>
              <w:tab/>
              <w:t>Unlikely</w:t>
            </w:r>
          </w:p>
          <w:p w14:paraId="68311CDF" w14:textId="77777777" w:rsidR="006109B1" w:rsidRPr="0078414E" w:rsidRDefault="00000000" w:rsidP="006109B1">
            <w:pPr>
              <w:pStyle w:val="BodyText1"/>
              <w:numPr>
                <w:ilvl w:val="0"/>
                <w:numId w:val="0"/>
              </w:numPr>
              <w:tabs>
                <w:tab w:val="left" w:pos="554"/>
              </w:tabs>
              <w:spacing w:before="60" w:after="60"/>
              <w:rPr>
                <w:rFonts w:cs="Arial"/>
                <w:sz w:val="22"/>
                <w:szCs w:val="22"/>
              </w:rPr>
            </w:pPr>
            <w:sdt>
              <w:sdtPr>
                <w:rPr>
                  <w:rFonts w:cs="Arial"/>
                  <w:szCs w:val="22"/>
                </w:rPr>
                <w:id w:val="734751832"/>
                <w14:checkbox>
                  <w14:checked w14:val="0"/>
                  <w14:checkedState w14:val="2612" w14:font="MS Gothic"/>
                  <w14:uncheckedState w14:val="2610" w14:font="MS Gothic"/>
                </w14:checkbox>
              </w:sdtPr>
              <w:sdtContent>
                <w:r w:rsidR="006109B1" w:rsidRPr="0078414E">
                  <w:rPr>
                    <w:rFonts w:ascii="Segoe UI Symbol" w:eastAsia="MS Gothic" w:hAnsi="Segoe UI Symbol" w:cs="Segoe UI Symbol"/>
                    <w:sz w:val="22"/>
                    <w:szCs w:val="22"/>
                  </w:rPr>
                  <w:t>☐</w:t>
                </w:r>
              </w:sdtContent>
            </w:sdt>
            <w:r w:rsidR="006109B1" w:rsidRPr="0078414E">
              <w:rPr>
                <w:rFonts w:cs="Arial"/>
                <w:sz w:val="22"/>
                <w:szCs w:val="22"/>
              </w:rPr>
              <w:tab/>
              <w:t>Very unlikely</w:t>
            </w:r>
          </w:p>
          <w:p w14:paraId="25A31209" w14:textId="2F4344CD" w:rsidR="0078414E" w:rsidRPr="00215EF5" w:rsidRDefault="00000000" w:rsidP="006109B1">
            <w:pPr>
              <w:pStyle w:val="BodyText1"/>
              <w:numPr>
                <w:ilvl w:val="0"/>
                <w:numId w:val="0"/>
              </w:numPr>
              <w:tabs>
                <w:tab w:val="left" w:pos="554"/>
              </w:tabs>
              <w:spacing w:before="60" w:after="60"/>
              <w:rPr>
                <w:rFonts w:ascii="Segoe UI Symbol" w:eastAsia="MS Gothic" w:hAnsi="Segoe UI Symbol" w:cs="Segoe UI Symbol"/>
                <w:szCs w:val="22"/>
              </w:rPr>
            </w:pPr>
            <w:sdt>
              <w:sdtPr>
                <w:rPr>
                  <w:rFonts w:cs="Arial"/>
                  <w:szCs w:val="22"/>
                </w:rPr>
                <w:id w:val="-1099568485"/>
                <w14:checkbox>
                  <w14:checked w14:val="0"/>
                  <w14:checkedState w14:val="2612" w14:font="MS Gothic"/>
                  <w14:uncheckedState w14:val="2610" w14:font="MS Gothic"/>
                </w14:checkbox>
              </w:sdtPr>
              <w:sdtContent>
                <w:r w:rsidR="006109B1" w:rsidRPr="0078414E">
                  <w:rPr>
                    <w:rFonts w:ascii="Segoe UI Symbol" w:eastAsia="MS Gothic" w:hAnsi="Segoe UI Symbol" w:cs="Segoe UI Symbol"/>
                    <w:sz w:val="22"/>
                    <w:szCs w:val="22"/>
                  </w:rPr>
                  <w:t>☐</w:t>
                </w:r>
              </w:sdtContent>
            </w:sdt>
            <w:r w:rsidR="006109B1" w:rsidRPr="0078414E">
              <w:rPr>
                <w:rFonts w:cs="Arial"/>
                <w:sz w:val="22"/>
                <w:szCs w:val="22"/>
              </w:rPr>
              <w:tab/>
              <w:t>Don’t know</w:t>
            </w:r>
          </w:p>
        </w:tc>
      </w:tr>
    </w:tbl>
    <w:p w14:paraId="3E60DD78" w14:textId="77777777" w:rsidR="006C62C5" w:rsidRPr="00215EF5" w:rsidRDefault="006C62C5" w:rsidP="00BB1081">
      <w:pPr>
        <w:pStyle w:val="BodyText1"/>
        <w:numPr>
          <w:ilvl w:val="0"/>
          <w:numId w:val="0"/>
        </w:numPr>
        <w:spacing w:before="60" w:after="60"/>
        <w:ind w:left="457" w:hanging="437"/>
        <w:rPr>
          <w:rFonts w:cs="Arial"/>
          <w:szCs w:val="22"/>
        </w:rPr>
      </w:pPr>
    </w:p>
    <w:p w14:paraId="3BE3B6CD" w14:textId="77777777" w:rsidR="00EC2DE0" w:rsidRPr="00215EF5" w:rsidRDefault="00BB1081" w:rsidP="00F404F5">
      <w:pPr>
        <w:pStyle w:val="BodyText1"/>
        <w:keepNext/>
        <w:numPr>
          <w:ilvl w:val="0"/>
          <w:numId w:val="0"/>
        </w:numPr>
        <w:spacing w:before="60" w:after="60"/>
        <w:ind w:left="460" w:hanging="437"/>
        <w:rPr>
          <w:rFonts w:cs="Arial"/>
          <w:szCs w:val="22"/>
        </w:rPr>
      </w:pPr>
      <w:r w:rsidRPr="00215EF5">
        <w:rPr>
          <w:rFonts w:cs="Arial"/>
          <w:szCs w:val="22"/>
        </w:rPr>
        <w:t>4.3</w:t>
      </w:r>
      <w:r w:rsidRPr="00215EF5">
        <w:rPr>
          <w:rFonts w:cs="Arial"/>
          <w:szCs w:val="22"/>
        </w:rPr>
        <w:tab/>
        <w:t>What are the main benefits or risks (for stakeholders or the SSRO) of offering a fast-track opinion option?</w:t>
      </w:r>
    </w:p>
    <w:tbl>
      <w:tblPr>
        <w:tblStyle w:val="TableGrid"/>
        <w:tblW w:w="8610" w:type="dxa"/>
        <w:tblInd w:w="457" w:type="dxa"/>
        <w:tblLook w:val="04A0" w:firstRow="1" w:lastRow="0" w:firstColumn="1" w:lastColumn="0" w:noHBand="0" w:noVBand="1"/>
      </w:tblPr>
      <w:tblGrid>
        <w:gridCol w:w="1665"/>
        <w:gridCol w:w="3472"/>
        <w:gridCol w:w="3473"/>
      </w:tblGrid>
      <w:tr w:rsidR="00215EF5" w:rsidRPr="00215EF5" w14:paraId="2DC530A7" w14:textId="77777777" w:rsidTr="0093759F">
        <w:trPr>
          <w:tblHeader/>
        </w:trPr>
        <w:tc>
          <w:tcPr>
            <w:tcW w:w="1665" w:type="dxa"/>
          </w:tcPr>
          <w:p w14:paraId="7C443E5A" w14:textId="77777777" w:rsidR="00111B94" w:rsidRPr="00215EF5" w:rsidRDefault="00111B94" w:rsidP="00EC2DE0">
            <w:pPr>
              <w:pStyle w:val="BodyText1"/>
              <w:numPr>
                <w:ilvl w:val="0"/>
                <w:numId w:val="0"/>
              </w:numPr>
              <w:spacing w:before="60" w:after="60"/>
              <w:rPr>
                <w:rFonts w:cs="Arial"/>
                <w:sz w:val="22"/>
                <w:szCs w:val="22"/>
              </w:rPr>
            </w:pPr>
          </w:p>
        </w:tc>
        <w:tc>
          <w:tcPr>
            <w:tcW w:w="3472" w:type="dxa"/>
          </w:tcPr>
          <w:p w14:paraId="6118EEE4" w14:textId="1F8D350B" w:rsidR="00111B94" w:rsidRPr="00215EF5" w:rsidRDefault="00A71520" w:rsidP="00EC2DE0">
            <w:pPr>
              <w:pStyle w:val="BodyText1"/>
              <w:numPr>
                <w:ilvl w:val="0"/>
                <w:numId w:val="0"/>
              </w:numPr>
              <w:spacing w:before="60" w:after="60"/>
              <w:rPr>
                <w:rFonts w:cs="Arial"/>
                <w:sz w:val="22"/>
                <w:szCs w:val="22"/>
              </w:rPr>
            </w:pPr>
            <w:r w:rsidRPr="00215EF5">
              <w:rPr>
                <w:rFonts w:cs="Arial"/>
                <w:sz w:val="22"/>
                <w:szCs w:val="22"/>
              </w:rPr>
              <w:t>Benefits</w:t>
            </w:r>
          </w:p>
        </w:tc>
        <w:tc>
          <w:tcPr>
            <w:tcW w:w="3473" w:type="dxa"/>
          </w:tcPr>
          <w:p w14:paraId="149185C2" w14:textId="0A7DA911" w:rsidR="00111B94" w:rsidRPr="00215EF5" w:rsidRDefault="00A71520" w:rsidP="00EC2DE0">
            <w:pPr>
              <w:pStyle w:val="BodyText1"/>
              <w:numPr>
                <w:ilvl w:val="0"/>
                <w:numId w:val="0"/>
              </w:numPr>
              <w:spacing w:before="60" w:after="60"/>
              <w:rPr>
                <w:rFonts w:cs="Arial"/>
                <w:sz w:val="22"/>
                <w:szCs w:val="22"/>
              </w:rPr>
            </w:pPr>
            <w:r w:rsidRPr="00215EF5">
              <w:rPr>
                <w:rFonts w:cs="Arial"/>
                <w:sz w:val="22"/>
                <w:szCs w:val="22"/>
              </w:rPr>
              <w:t>Risks</w:t>
            </w:r>
          </w:p>
        </w:tc>
      </w:tr>
      <w:tr w:rsidR="00215EF5" w:rsidRPr="00215EF5" w14:paraId="6478D314" w14:textId="77777777" w:rsidTr="002527A4">
        <w:trPr>
          <w:trHeight w:val="1134"/>
        </w:trPr>
        <w:tc>
          <w:tcPr>
            <w:tcW w:w="1665" w:type="dxa"/>
          </w:tcPr>
          <w:p w14:paraId="00E853F5" w14:textId="6097A054" w:rsidR="00111B94" w:rsidRPr="00215EF5" w:rsidRDefault="00A71520" w:rsidP="00EC2DE0">
            <w:pPr>
              <w:pStyle w:val="BodyText1"/>
              <w:numPr>
                <w:ilvl w:val="0"/>
                <w:numId w:val="0"/>
              </w:numPr>
              <w:spacing w:before="60" w:after="60"/>
              <w:rPr>
                <w:rFonts w:cs="Arial"/>
                <w:sz w:val="22"/>
                <w:szCs w:val="22"/>
              </w:rPr>
            </w:pPr>
            <w:r w:rsidRPr="00215EF5">
              <w:rPr>
                <w:rFonts w:cs="Arial"/>
                <w:sz w:val="22"/>
                <w:szCs w:val="22"/>
              </w:rPr>
              <w:t>For stakeholders</w:t>
            </w:r>
          </w:p>
        </w:tc>
        <w:tc>
          <w:tcPr>
            <w:tcW w:w="3472" w:type="dxa"/>
          </w:tcPr>
          <w:p w14:paraId="6BE996F2" w14:textId="77777777" w:rsidR="00111B94" w:rsidRPr="00215EF5" w:rsidRDefault="00111B94" w:rsidP="00EC2DE0">
            <w:pPr>
              <w:pStyle w:val="BodyText1"/>
              <w:numPr>
                <w:ilvl w:val="0"/>
                <w:numId w:val="0"/>
              </w:numPr>
              <w:spacing w:before="60" w:after="60"/>
              <w:rPr>
                <w:rFonts w:cs="Arial"/>
                <w:sz w:val="22"/>
                <w:szCs w:val="22"/>
              </w:rPr>
            </w:pPr>
          </w:p>
        </w:tc>
        <w:tc>
          <w:tcPr>
            <w:tcW w:w="3473" w:type="dxa"/>
          </w:tcPr>
          <w:p w14:paraId="7B50C3EA" w14:textId="77777777" w:rsidR="00111B94" w:rsidRPr="00215EF5" w:rsidRDefault="00111B94" w:rsidP="00EC2DE0">
            <w:pPr>
              <w:pStyle w:val="BodyText1"/>
              <w:numPr>
                <w:ilvl w:val="0"/>
                <w:numId w:val="0"/>
              </w:numPr>
              <w:spacing w:before="60" w:after="60"/>
              <w:rPr>
                <w:rFonts w:cs="Arial"/>
                <w:sz w:val="22"/>
                <w:szCs w:val="22"/>
              </w:rPr>
            </w:pPr>
          </w:p>
        </w:tc>
      </w:tr>
      <w:tr w:rsidR="00215EF5" w:rsidRPr="00215EF5" w14:paraId="3456AEEE" w14:textId="77777777" w:rsidTr="002527A4">
        <w:trPr>
          <w:trHeight w:val="1134"/>
        </w:trPr>
        <w:tc>
          <w:tcPr>
            <w:tcW w:w="1665" w:type="dxa"/>
          </w:tcPr>
          <w:p w14:paraId="0A4695D6" w14:textId="32D676CE" w:rsidR="00111B94" w:rsidRPr="00215EF5" w:rsidRDefault="00A71520" w:rsidP="00EC2DE0">
            <w:pPr>
              <w:pStyle w:val="BodyText1"/>
              <w:numPr>
                <w:ilvl w:val="0"/>
                <w:numId w:val="0"/>
              </w:numPr>
              <w:spacing w:before="60" w:after="60"/>
              <w:rPr>
                <w:rFonts w:cs="Arial"/>
                <w:sz w:val="22"/>
                <w:szCs w:val="22"/>
              </w:rPr>
            </w:pPr>
            <w:r w:rsidRPr="00215EF5">
              <w:rPr>
                <w:rFonts w:cs="Arial"/>
                <w:sz w:val="22"/>
                <w:szCs w:val="22"/>
              </w:rPr>
              <w:t>For the SSRO</w:t>
            </w:r>
          </w:p>
        </w:tc>
        <w:tc>
          <w:tcPr>
            <w:tcW w:w="3472" w:type="dxa"/>
          </w:tcPr>
          <w:p w14:paraId="50EEF7FA" w14:textId="77777777" w:rsidR="00111B94" w:rsidRPr="00215EF5" w:rsidRDefault="00111B94" w:rsidP="00EC2DE0">
            <w:pPr>
              <w:pStyle w:val="BodyText1"/>
              <w:numPr>
                <w:ilvl w:val="0"/>
                <w:numId w:val="0"/>
              </w:numPr>
              <w:spacing w:before="60" w:after="60"/>
              <w:rPr>
                <w:rFonts w:cs="Arial"/>
                <w:sz w:val="22"/>
                <w:szCs w:val="22"/>
              </w:rPr>
            </w:pPr>
          </w:p>
        </w:tc>
        <w:tc>
          <w:tcPr>
            <w:tcW w:w="3473" w:type="dxa"/>
          </w:tcPr>
          <w:p w14:paraId="7AAC055D" w14:textId="77777777" w:rsidR="00111B94" w:rsidRPr="00215EF5" w:rsidRDefault="00111B94" w:rsidP="00EC2DE0">
            <w:pPr>
              <w:pStyle w:val="BodyText1"/>
              <w:numPr>
                <w:ilvl w:val="0"/>
                <w:numId w:val="0"/>
              </w:numPr>
              <w:spacing w:before="60" w:after="60"/>
              <w:rPr>
                <w:rFonts w:cs="Arial"/>
                <w:sz w:val="22"/>
                <w:szCs w:val="22"/>
              </w:rPr>
            </w:pPr>
          </w:p>
        </w:tc>
      </w:tr>
    </w:tbl>
    <w:p w14:paraId="671191EB" w14:textId="77777777" w:rsidR="006C62C5" w:rsidRPr="00215EF5" w:rsidRDefault="006C62C5" w:rsidP="00EC2DE0">
      <w:pPr>
        <w:pStyle w:val="BodyText1"/>
        <w:numPr>
          <w:ilvl w:val="0"/>
          <w:numId w:val="0"/>
        </w:numPr>
        <w:spacing w:before="60" w:after="60"/>
        <w:ind w:left="457" w:hanging="437"/>
        <w:rPr>
          <w:rFonts w:cs="Arial"/>
          <w:szCs w:val="22"/>
        </w:rPr>
      </w:pPr>
    </w:p>
    <w:p w14:paraId="0AD777EA" w14:textId="79C99E1B" w:rsidR="00997E0C" w:rsidRPr="00215EF5" w:rsidRDefault="00EC2DE0" w:rsidP="00F404F5">
      <w:pPr>
        <w:pStyle w:val="BodyText1"/>
        <w:keepNext/>
        <w:numPr>
          <w:ilvl w:val="0"/>
          <w:numId w:val="0"/>
        </w:numPr>
        <w:spacing w:before="60" w:after="60"/>
        <w:ind w:left="460" w:hanging="437"/>
        <w:rPr>
          <w:rFonts w:cs="Arial"/>
          <w:szCs w:val="22"/>
        </w:rPr>
      </w:pPr>
      <w:r w:rsidRPr="00215EF5">
        <w:rPr>
          <w:rFonts w:cs="Arial"/>
          <w:szCs w:val="22"/>
        </w:rPr>
        <w:t>4.4</w:t>
      </w:r>
      <w:r w:rsidRPr="00215EF5">
        <w:rPr>
          <w:rFonts w:cs="Arial"/>
          <w:szCs w:val="22"/>
        </w:rPr>
        <w:tab/>
      </w:r>
      <w:r w:rsidR="00BB1081" w:rsidRPr="00215EF5">
        <w:rPr>
          <w:rFonts w:cs="Arial"/>
          <w:szCs w:val="22"/>
        </w:rPr>
        <w:t>What are the circumstances under which a fast-track opinion might be delivered?</w:t>
      </w:r>
    </w:p>
    <w:tbl>
      <w:tblPr>
        <w:tblStyle w:val="TableGrid"/>
        <w:tblW w:w="0" w:type="auto"/>
        <w:tblInd w:w="457" w:type="dxa"/>
        <w:tblLook w:val="04A0" w:firstRow="1" w:lastRow="0" w:firstColumn="1" w:lastColumn="0" w:noHBand="0" w:noVBand="1"/>
      </w:tblPr>
      <w:tblGrid>
        <w:gridCol w:w="8559"/>
      </w:tblGrid>
      <w:tr w:rsidR="002527A4" w:rsidRPr="00215EF5" w14:paraId="02C9410E" w14:textId="77777777" w:rsidTr="00947DA1">
        <w:trPr>
          <w:trHeight w:val="1134"/>
        </w:trPr>
        <w:tc>
          <w:tcPr>
            <w:tcW w:w="9016" w:type="dxa"/>
          </w:tcPr>
          <w:p w14:paraId="5059095E" w14:textId="77777777" w:rsidR="002527A4" w:rsidRPr="00215EF5" w:rsidRDefault="002527A4" w:rsidP="003B66DF">
            <w:pPr>
              <w:pStyle w:val="BodyText1"/>
              <w:numPr>
                <w:ilvl w:val="0"/>
                <w:numId w:val="0"/>
              </w:numPr>
              <w:spacing w:before="60" w:after="60"/>
              <w:rPr>
                <w:rFonts w:cs="Arial"/>
                <w:sz w:val="22"/>
                <w:szCs w:val="22"/>
              </w:rPr>
            </w:pPr>
          </w:p>
        </w:tc>
      </w:tr>
    </w:tbl>
    <w:p w14:paraId="5E9F21A7" w14:textId="375DB9C9" w:rsidR="00947DA1" w:rsidRDefault="00947DA1" w:rsidP="00947DA1">
      <w:pPr>
        <w:pStyle w:val="BodyText1"/>
        <w:numPr>
          <w:ilvl w:val="0"/>
          <w:numId w:val="0"/>
        </w:numPr>
        <w:spacing w:before="60" w:after="60"/>
        <w:rPr>
          <w:rFonts w:cs="Arial"/>
          <w:szCs w:val="22"/>
        </w:rPr>
      </w:pPr>
    </w:p>
    <w:p w14:paraId="617CA97D" w14:textId="77777777" w:rsidR="00D024E2" w:rsidRDefault="00D024E2" w:rsidP="00947DA1">
      <w:pPr>
        <w:pStyle w:val="BodyText1"/>
        <w:numPr>
          <w:ilvl w:val="0"/>
          <w:numId w:val="0"/>
        </w:numPr>
        <w:spacing w:before="60" w:after="60"/>
        <w:rPr>
          <w:rFonts w:cs="Arial"/>
          <w:szCs w:val="22"/>
        </w:rPr>
      </w:pPr>
    </w:p>
    <w:p w14:paraId="7388336B" w14:textId="6105211F" w:rsidR="004B7183" w:rsidRDefault="000C40DF" w:rsidP="00947DA1">
      <w:pPr>
        <w:pStyle w:val="BodyText1"/>
        <w:numPr>
          <w:ilvl w:val="0"/>
          <w:numId w:val="0"/>
        </w:numPr>
        <w:spacing w:before="60" w:after="60"/>
        <w:rPr>
          <w:rFonts w:cs="Arial"/>
          <w:szCs w:val="22"/>
        </w:rPr>
      </w:pPr>
      <w:r>
        <w:rPr>
          <w:rFonts w:cs="Arial"/>
          <w:szCs w:val="22"/>
        </w:rPr>
        <w:t>Please provide any additional comments on the implementation of the proposals below.</w:t>
      </w:r>
    </w:p>
    <w:tbl>
      <w:tblPr>
        <w:tblStyle w:val="TableGrid"/>
        <w:tblW w:w="0" w:type="auto"/>
        <w:tblLook w:val="04A0" w:firstRow="1" w:lastRow="0" w:firstColumn="1" w:lastColumn="0" w:noHBand="0" w:noVBand="1"/>
      </w:tblPr>
      <w:tblGrid>
        <w:gridCol w:w="9016"/>
      </w:tblGrid>
      <w:tr w:rsidR="005430C9" w14:paraId="45EBF5B9" w14:textId="77777777" w:rsidTr="005430C9">
        <w:trPr>
          <w:trHeight w:val="1134"/>
        </w:trPr>
        <w:tc>
          <w:tcPr>
            <w:tcW w:w="9016" w:type="dxa"/>
          </w:tcPr>
          <w:p w14:paraId="25298BFB" w14:textId="77777777" w:rsidR="005430C9" w:rsidRDefault="005430C9" w:rsidP="00947DA1">
            <w:pPr>
              <w:pStyle w:val="BodyText1"/>
              <w:numPr>
                <w:ilvl w:val="0"/>
                <w:numId w:val="0"/>
              </w:numPr>
              <w:spacing w:before="60" w:after="60"/>
              <w:rPr>
                <w:rFonts w:cs="Arial"/>
                <w:szCs w:val="22"/>
              </w:rPr>
            </w:pPr>
          </w:p>
        </w:tc>
      </w:tr>
    </w:tbl>
    <w:p w14:paraId="23780BC5" w14:textId="77777777" w:rsidR="000C40DF" w:rsidRDefault="000C40DF" w:rsidP="00947DA1">
      <w:pPr>
        <w:pStyle w:val="BodyText1"/>
        <w:numPr>
          <w:ilvl w:val="0"/>
          <w:numId w:val="0"/>
        </w:numPr>
        <w:spacing w:before="60" w:after="60"/>
        <w:rPr>
          <w:rFonts w:cs="Arial"/>
          <w:szCs w:val="22"/>
        </w:rPr>
      </w:pPr>
    </w:p>
    <w:p w14:paraId="68DC855A" w14:textId="3FAB5109" w:rsidR="004B7183" w:rsidRPr="004B7183" w:rsidRDefault="004B7183" w:rsidP="00947DA1">
      <w:pPr>
        <w:pStyle w:val="BodyText1"/>
        <w:numPr>
          <w:ilvl w:val="0"/>
          <w:numId w:val="0"/>
        </w:numPr>
        <w:spacing w:before="60" w:after="60"/>
        <w:rPr>
          <w:rFonts w:cs="Arial"/>
          <w:b/>
          <w:bCs/>
          <w:szCs w:val="22"/>
        </w:rPr>
      </w:pPr>
      <w:r w:rsidRPr="004B7183">
        <w:rPr>
          <w:rFonts w:cs="Arial"/>
          <w:b/>
          <w:bCs/>
          <w:szCs w:val="22"/>
        </w:rPr>
        <w:t>Thank you for taking the time to provide feedback on the SSRO’s proposals.</w:t>
      </w:r>
    </w:p>
    <w:sectPr w:rsidR="004B7183" w:rsidRPr="004B7183" w:rsidSect="006F45A6">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2A6D"/>
    <w:multiLevelType w:val="multilevel"/>
    <w:tmpl w:val="AC62BC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622BC1"/>
    <w:multiLevelType w:val="singleLevel"/>
    <w:tmpl w:val="0428E1E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2" w15:restartNumberingAfterBreak="0">
    <w:nsid w:val="560554DF"/>
    <w:multiLevelType w:val="multilevel"/>
    <w:tmpl w:val="3588EFB6"/>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pStyle w:val="BodyText1"/>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num w:numId="1" w16cid:durableId="542984370">
    <w:abstractNumId w:val="1"/>
  </w:num>
  <w:num w:numId="2" w16cid:durableId="206844341">
    <w:abstractNumId w:val="2"/>
  </w:num>
  <w:num w:numId="3" w16cid:durableId="1196653160">
    <w:abstractNumId w:val="0"/>
  </w:num>
  <w:num w:numId="4" w16cid:durableId="649867588">
    <w:abstractNumId w:val="2"/>
  </w:num>
  <w:num w:numId="5" w16cid:durableId="671033900">
    <w:abstractNumId w:val="2"/>
  </w:num>
  <w:num w:numId="6" w16cid:durableId="1012957107">
    <w:abstractNumId w:val="2"/>
  </w:num>
  <w:num w:numId="7" w16cid:durableId="1185053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FFB"/>
    <w:rsid w:val="00001D09"/>
    <w:rsid w:val="0001645D"/>
    <w:rsid w:val="000663E5"/>
    <w:rsid w:val="000705A9"/>
    <w:rsid w:val="0009312B"/>
    <w:rsid w:val="000931E5"/>
    <w:rsid w:val="000C40DF"/>
    <w:rsid w:val="000D4AD7"/>
    <w:rsid w:val="000D53A7"/>
    <w:rsid w:val="000E12F7"/>
    <w:rsid w:val="000E32E5"/>
    <w:rsid w:val="000E6D03"/>
    <w:rsid w:val="00105352"/>
    <w:rsid w:val="001064B0"/>
    <w:rsid w:val="00111B94"/>
    <w:rsid w:val="00130092"/>
    <w:rsid w:val="00134EDA"/>
    <w:rsid w:val="00140710"/>
    <w:rsid w:val="001744A4"/>
    <w:rsid w:val="001A41F5"/>
    <w:rsid w:val="001A5FDA"/>
    <w:rsid w:val="001B7F04"/>
    <w:rsid w:val="001E1397"/>
    <w:rsid w:val="00215A70"/>
    <w:rsid w:val="00215EF5"/>
    <w:rsid w:val="002527A4"/>
    <w:rsid w:val="00265B42"/>
    <w:rsid w:val="002E2C04"/>
    <w:rsid w:val="002F2479"/>
    <w:rsid w:val="0030294C"/>
    <w:rsid w:val="00315879"/>
    <w:rsid w:val="003532EF"/>
    <w:rsid w:val="00361D1D"/>
    <w:rsid w:val="003A0C67"/>
    <w:rsid w:val="003A155C"/>
    <w:rsid w:val="003B66DF"/>
    <w:rsid w:val="0042151F"/>
    <w:rsid w:val="004330A8"/>
    <w:rsid w:val="00456B3E"/>
    <w:rsid w:val="00495E23"/>
    <w:rsid w:val="004A6381"/>
    <w:rsid w:val="004B7183"/>
    <w:rsid w:val="004D72C2"/>
    <w:rsid w:val="004E1E78"/>
    <w:rsid w:val="005430C9"/>
    <w:rsid w:val="0057070E"/>
    <w:rsid w:val="00582ECF"/>
    <w:rsid w:val="005848AD"/>
    <w:rsid w:val="005B7014"/>
    <w:rsid w:val="005C0027"/>
    <w:rsid w:val="005E2077"/>
    <w:rsid w:val="006046BE"/>
    <w:rsid w:val="006109B1"/>
    <w:rsid w:val="00643A74"/>
    <w:rsid w:val="00651B75"/>
    <w:rsid w:val="00662550"/>
    <w:rsid w:val="0067013D"/>
    <w:rsid w:val="00671683"/>
    <w:rsid w:val="006815AA"/>
    <w:rsid w:val="006A235A"/>
    <w:rsid w:val="006A7052"/>
    <w:rsid w:val="006B007A"/>
    <w:rsid w:val="006C485F"/>
    <w:rsid w:val="006C62C5"/>
    <w:rsid w:val="006F45A6"/>
    <w:rsid w:val="006F4657"/>
    <w:rsid w:val="0071515E"/>
    <w:rsid w:val="00736CA3"/>
    <w:rsid w:val="00751A81"/>
    <w:rsid w:val="00761447"/>
    <w:rsid w:val="00776E63"/>
    <w:rsid w:val="00782A12"/>
    <w:rsid w:val="0078414E"/>
    <w:rsid w:val="00792A93"/>
    <w:rsid w:val="007A62B4"/>
    <w:rsid w:val="007F054D"/>
    <w:rsid w:val="00830260"/>
    <w:rsid w:val="008460B0"/>
    <w:rsid w:val="008619CF"/>
    <w:rsid w:val="00885BEE"/>
    <w:rsid w:val="008C46FB"/>
    <w:rsid w:val="008E2C98"/>
    <w:rsid w:val="008E7FE1"/>
    <w:rsid w:val="008F4FFB"/>
    <w:rsid w:val="00936097"/>
    <w:rsid w:val="0093759F"/>
    <w:rsid w:val="00947DA1"/>
    <w:rsid w:val="009917A4"/>
    <w:rsid w:val="00997E0C"/>
    <w:rsid w:val="00A027E9"/>
    <w:rsid w:val="00A27348"/>
    <w:rsid w:val="00A3278E"/>
    <w:rsid w:val="00A418AB"/>
    <w:rsid w:val="00A42A81"/>
    <w:rsid w:val="00A71520"/>
    <w:rsid w:val="00A8710E"/>
    <w:rsid w:val="00AA1479"/>
    <w:rsid w:val="00AE6953"/>
    <w:rsid w:val="00B02183"/>
    <w:rsid w:val="00B25C60"/>
    <w:rsid w:val="00B42345"/>
    <w:rsid w:val="00B5272F"/>
    <w:rsid w:val="00B53BAE"/>
    <w:rsid w:val="00B614AF"/>
    <w:rsid w:val="00BB1081"/>
    <w:rsid w:val="00BB1C91"/>
    <w:rsid w:val="00BC26E2"/>
    <w:rsid w:val="00BC3038"/>
    <w:rsid w:val="00BC7A4C"/>
    <w:rsid w:val="00BD35A0"/>
    <w:rsid w:val="00BE4D10"/>
    <w:rsid w:val="00BF00E8"/>
    <w:rsid w:val="00BF1FBB"/>
    <w:rsid w:val="00C0621B"/>
    <w:rsid w:val="00C72BCA"/>
    <w:rsid w:val="00C974D9"/>
    <w:rsid w:val="00CC01A2"/>
    <w:rsid w:val="00CD678E"/>
    <w:rsid w:val="00D024E2"/>
    <w:rsid w:val="00D33A20"/>
    <w:rsid w:val="00D83A14"/>
    <w:rsid w:val="00DB1339"/>
    <w:rsid w:val="00E105D5"/>
    <w:rsid w:val="00E172C3"/>
    <w:rsid w:val="00EB09A2"/>
    <w:rsid w:val="00EB2888"/>
    <w:rsid w:val="00EB65DA"/>
    <w:rsid w:val="00EC1A06"/>
    <w:rsid w:val="00EC2DE0"/>
    <w:rsid w:val="00EE0044"/>
    <w:rsid w:val="00EF39CA"/>
    <w:rsid w:val="00F21C59"/>
    <w:rsid w:val="00F404F5"/>
    <w:rsid w:val="00F44BBD"/>
    <w:rsid w:val="00F619F0"/>
    <w:rsid w:val="00F73347"/>
    <w:rsid w:val="00F82A6B"/>
    <w:rsid w:val="00FA3A7A"/>
    <w:rsid w:val="00FD55FE"/>
    <w:rsid w:val="10C65687"/>
    <w:rsid w:val="1B27ADD8"/>
    <w:rsid w:val="2D4D699E"/>
    <w:rsid w:val="64C87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E8C7"/>
  <w15:chartTrackingRefBased/>
  <w15:docId w15:val="{42702D3D-BAC7-46DD-A947-AEC99885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619CF"/>
    <w:rPr>
      <w:b/>
      <w:color w:val="auto"/>
      <w:u w:val="none"/>
    </w:rPr>
  </w:style>
  <w:style w:type="paragraph" w:customStyle="1" w:styleId="Bulletundernumberedtext">
    <w:name w:val="Bullet (under numbered text)"/>
    <w:rsid w:val="008619CF"/>
    <w:pPr>
      <w:numPr>
        <w:numId w:val="1"/>
      </w:numPr>
      <w:spacing w:after="240" w:line="240" w:lineRule="auto"/>
    </w:pPr>
    <w:rPr>
      <w:rFonts w:ascii="Arial" w:eastAsia="Times New Roman" w:hAnsi="Arial" w:cs="Times New Roman"/>
      <w:kern w:val="0"/>
      <w:szCs w:val="20"/>
      <w:lang w:eastAsia="en-GB"/>
      <w14:ligatures w14:val="none"/>
    </w:rPr>
  </w:style>
  <w:style w:type="paragraph" w:customStyle="1" w:styleId="Bulletedlist">
    <w:name w:val="Bulleted list"/>
    <w:basedOn w:val="Bulletundernumberedtext"/>
    <w:link w:val="BulletedlistChar"/>
    <w:qFormat/>
    <w:rsid w:val="008619CF"/>
    <w:pPr>
      <w:spacing w:after="120"/>
    </w:pPr>
  </w:style>
  <w:style w:type="character" w:customStyle="1" w:styleId="BulletedlistChar">
    <w:name w:val="Bulleted list Char"/>
    <w:basedOn w:val="DefaultParagraphFont"/>
    <w:link w:val="Bulletedlist"/>
    <w:rsid w:val="008619CF"/>
    <w:rPr>
      <w:rFonts w:ascii="Arial" w:eastAsia="Times New Roman" w:hAnsi="Arial" w:cs="Times New Roman"/>
      <w:kern w:val="0"/>
      <w:szCs w:val="20"/>
      <w:lang w:eastAsia="en-GB"/>
      <w14:ligatures w14:val="none"/>
    </w:rPr>
  </w:style>
  <w:style w:type="paragraph" w:customStyle="1" w:styleId="BodyText1">
    <w:name w:val="Body Text1"/>
    <w:basedOn w:val="Normal"/>
    <w:link w:val="bodytextChar"/>
    <w:qFormat/>
    <w:rsid w:val="008619CF"/>
    <w:pPr>
      <w:numPr>
        <w:ilvl w:val="2"/>
        <w:numId w:val="2"/>
      </w:numPr>
      <w:spacing w:after="120" w:line="240" w:lineRule="auto"/>
    </w:pPr>
    <w:rPr>
      <w:rFonts w:ascii="Arial" w:eastAsia="Times New Roman" w:hAnsi="Arial" w:cs="Times New Roman"/>
      <w:kern w:val="0"/>
      <w:szCs w:val="20"/>
      <w:lang w:eastAsia="en-GB"/>
      <w14:ligatures w14:val="none"/>
    </w:rPr>
  </w:style>
  <w:style w:type="character" w:customStyle="1" w:styleId="bodytextChar">
    <w:name w:val="body text Char"/>
    <w:basedOn w:val="DefaultParagraphFont"/>
    <w:link w:val="BodyText1"/>
    <w:rsid w:val="008619CF"/>
    <w:rPr>
      <w:rFonts w:ascii="Arial" w:eastAsia="Times New Roman" w:hAnsi="Arial" w:cs="Times New Roman"/>
      <w:kern w:val="0"/>
      <w:szCs w:val="20"/>
      <w:lang w:eastAsia="en-GB"/>
      <w14:ligatures w14:val="none"/>
    </w:rPr>
  </w:style>
  <w:style w:type="table" w:styleId="TableGrid">
    <w:name w:val="Table Grid"/>
    <w:basedOn w:val="TableNormal"/>
    <w:rsid w:val="0076144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2C5"/>
    <w:pPr>
      <w:ind w:left="720"/>
      <w:contextualSpacing/>
    </w:pPr>
  </w:style>
  <w:style w:type="character" w:styleId="UnresolvedMention">
    <w:name w:val="Unresolved Mention"/>
    <w:basedOn w:val="DefaultParagraphFont"/>
    <w:uiPriority w:val="99"/>
    <w:semiHidden/>
    <w:unhideWhenUsed/>
    <w:rsid w:val="00BF00E8"/>
    <w:rPr>
      <w:color w:val="605E5C"/>
      <w:shd w:val="clear" w:color="auto" w:fill="E1DFDD"/>
    </w:rPr>
  </w:style>
  <w:style w:type="character" w:styleId="FollowedHyperlink">
    <w:name w:val="FollowedHyperlink"/>
    <w:basedOn w:val="DefaultParagraphFont"/>
    <w:uiPriority w:val="99"/>
    <w:semiHidden/>
    <w:unhideWhenUsed/>
    <w:rsid w:val="00F82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sultations@ssro.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sultations@ssro.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ov.uk/government/consultations/improving-the-ssros-response-to-contract-specific-queries-on-the-regulatory-framework-for-single-source-defence-contracts"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033c51b-9e13-4064-a3ac-ab76bcc65b4f" ContentTypeId="0x010100CB5FFE83B095E443A862A1E325E10E18"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3A57B70E4EAD6E46AEBB18E322917CDF" ma:contentTypeVersion="7" ma:contentTypeDescription="" ma:contentTypeScope="" ma:versionID="d1bf6bc91f7d7b9f4145d3f9e3117b5e">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0a31322f8de151efe333cb72306b8c41"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f398f92-92df-470a-bec4-2a5b5e59c11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f398f92-92df-470a-bec4-2a5b5e59c11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8AB65-BF6C-4E46-AB9F-088F712846D5}">
  <ds:schemaRefs>
    <ds:schemaRef ds:uri="Microsoft.SharePoint.Taxonomy.ContentTypeSync"/>
  </ds:schemaRefs>
</ds:datastoreItem>
</file>

<file path=customXml/itemProps2.xml><?xml version="1.0" encoding="utf-8"?>
<ds:datastoreItem xmlns:ds="http://schemas.openxmlformats.org/officeDocument/2006/customXml" ds:itemID="{4CA7C9AC-350D-48BF-A727-94FFB1739C4A}">
  <ds:schemaRefs>
    <ds:schemaRef ds:uri="http://schemas.microsoft.com/office/2006/metadata/properties"/>
    <ds:schemaRef ds:uri="http://schemas.microsoft.com/office/infopath/2007/PartnerControls"/>
    <ds:schemaRef ds:uri="f6c0f5a9-fb1b-46f7-8164-1a62f2efa361"/>
  </ds:schemaRefs>
</ds:datastoreItem>
</file>

<file path=customXml/itemProps3.xml><?xml version="1.0" encoding="utf-8"?>
<ds:datastoreItem xmlns:ds="http://schemas.openxmlformats.org/officeDocument/2006/customXml" ds:itemID="{4A217083-3555-4BAD-A137-1FEB2C00D909}">
  <ds:schemaRefs>
    <ds:schemaRef ds:uri="http://schemas.microsoft.com/sharepoint/v3/contenttype/forms"/>
  </ds:schemaRefs>
</ds:datastoreItem>
</file>

<file path=customXml/itemProps4.xml><?xml version="1.0" encoding="utf-8"?>
<ds:datastoreItem xmlns:ds="http://schemas.openxmlformats.org/officeDocument/2006/customXml" ds:itemID="{3293A3EB-2121-4230-AC55-4B498D8BA8DF}">
  <ds:schemaRefs>
    <ds:schemaRef ds:uri="http://schemas.microsoft.com/sharepoint/events"/>
  </ds:schemaRefs>
</ds:datastoreItem>
</file>

<file path=customXml/itemProps5.xml><?xml version="1.0" encoding="utf-8"?>
<ds:datastoreItem xmlns:ds="http://schemas.openxmlformats.org/officeDocument/2006/customXml" ds:itemID="{083F1FC6-2F50-427E-8654-0EBDFAA7D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Links>
    <vt:vector size="12" baseType="variant">
      <vt:variant>
        <vt:i4>196708</vt:i4>
      </vt:variant>
      <vt:variant>
        <vt:i4>3</vt:i4>
      </vt:variant>
      <vt:variant>
        <vt:i4>0</vt:i4>
      </vt:variant>
      <vt:variant>
        <vt:i4>5</vt:i4>
      </vt:variant>
      <vt:variant>
        <vt:lpwstr>mailto:consultations@ssro.gov.uk</vt:lpwstr>
      </vt:variant>
      <vt:variant>
        <vt:lpwstr/>
      </vt:variant>
      <vt:variant>
        <vt:i4>196708</vt:i4>
      </vt:variant>
      <vt:variant>
        <vt:i4>0</vt:i4>
      </vt:variant>
      <vt:variant>
        <vt:i4>0</vt:i4>
      </vt:variant>
      <vt:variant>
        <vt:i4>5</vt:i4>
      </vt:variant>
      <vt:variant>
        <vt:lpwstr>mailto:consultations@ssro.gov.uk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Pottruff</dc:creator>
  <cp:keywords/>
  <dc:description/>
  <cp:lastModifiedBy>Susan Richardson</cp:lastModifiedBy>
  <cp:revision>3</cp:revision>
  <dcterms:created xsi:type="dcterms:W3CDTF">2023-11-09T08:41:00Z</dcterms:created>
  <dcterms:modified xsi:type="dcterms:W3CDTF">2023-11-09T13:42:00Z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0x010100CB5FFE83B095E443A862A1E325E10E18003A57B70E4EAD6E46AEBB18E322917CDF</vt:lpwstr>
  </property>
  <property fmtid="{D5CDD505-2E9C-101B-9397-08002B2CF9AE}" pid="3" name="MSIP_Label_4f0fc1b6-aa00-484c-89af-cee83a633fe4_Enabled">
    <vt:lpwstr>true</vt:lpwstr>
  </property>
  <property fmtid="{D5CDD505-2E9C-101B-9397-08002B2CF9AE}" pid="4" name="MSIP_Label_4f0fc1b6-aa00-484c-89af-cee83a633fe4_SetDate">
    <vt:lpwstr>2023-10-17T10:30:16Z</vt:lpwstr>
  </property>
  <property fmtid="{D5CDD505-2E9C-101B-9397-08002B2CF9AE}" pid="5" name="MSIP_Label_4f0fc1b6-aa00-484c-89af-cee83a633fe4_Method">
    <vt:lpwstr>Privileged</vt:lpwstr>
  </property>
  <property fmtid="{D5CDD505-2E9C-101B-9397-08002B2CF9AE}" pid="6" name="MSIP_Label_4f0fc1b6-aa00-484c-89af-cee83a633fe4_Name">
    <vt:lpwstr>4f0fc1b6-aa00-484c-89af-cee83a633fe4</vt:lpwstr>
  </property>
  <property fmtid="{D5CDD505-2E9C-101B-9397-08002B2CF9AE}" pid="7" name="MSIP_Label_4f0fc1b6-aa00-484c-89af-cee83a633fe4_SiteId">
    <vt:lpwstr>fa810b6b-7dd2-4340-934f-96091d79eacd</vt:lpwstr>
  </property>
  <property fmtid="{D5CDD505-2E9C-101B-9397-08002B2CF9AE}" pid="8" name="MSIP_Label_4f0fc1b6-aa00-484c-89af-cee83a633fe4_ActionId">
    <vt:lpwstr>dfb200c8-1402-411a-bd74-19aa0d8b98de</vt:lpwstr>
  </property>
  <property fmtid="{D5CDD505-2E9C-101B-9397-08002B2CF9AE}" pid="9" name="MSIP_Label_4f0fc1b6-aa00-484c-89af-cee83a633fe4_ContentBits">
    <vt:lpwstr>0</vt:lpwstr>
  </property>
  <property fmtid="{D5CDD505-2E9C-101B-9397-08002B2CF9AE}" pid="10" name="c4579692400644ce876cf1278b0445c5">
    <vt:lpwstr>General|039a3792-0c82-43f3-a689-1bfec2571e99</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Record Type">
    <vt:lpwstr>1;#General|039a3792-0c82-43f3-a689-1bfec2571e99</vt:lpwstr>
  </property>
</Properties>
</file>